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28"/>
          <w:szCs w:val="28"/>
          <w:lang w:val="es-ES"/>
        </w:rPr>
        <w:t>Nota de prensa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6699C207">
            <wp:simplePos x="0" y="0"/>
            <wp:positionH relativeFrom="column">
              <wp:posOffset>-19685</wp:posOffset>
            </wp:positionH>
            <wp:positionV relativeFrom="paragraph">
              <wp:posOffset>-345438</wp:posOffset>
            </wp:positionV>
            <wp:extent cx="1421763" cy="878208"/>
            <wp:effectExtent l="0" t="0" r="0" b="0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1763" cy="878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21C22F" w14:textId="499E6C3A" w:rsidR="0034131E" w:rsidRPr="00833D4F" w:rsidRDefault="00605A7B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16</w:t>
      </w:r>
      <w:r w:rsidR="00E660F9" w:rsidRPr="00833D4F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 de </w:t>
      </w:r>
      <w:r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septiembre</w:t>
      </w:r>
      <w:r w:rsidR="00E660F9" w:rsidRPr="00833D4F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 de 2025</w:t>
      </w:r>
    </w:p>
    <w:p w14:paraId="5523504D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662F4854" w14:textId="79C2A8D8" w:rsidR="001325F8" w:rsidRPr="00B771E3" w:rsidRDefault="007A4627">
      <w:pPr>
        <w:jc w:val="center"/>
        <w:rPr>
          <w:rFonts w:ascii="Century Gothic" w:eastAsia="Century Gothic" w:hAnsi="Century Gothic" w:cs="Century Gothic"/>
          <w:color w:val="000000"/>
          <w:sz w:val="44"/>
          <w:szCs w:val="44"/>
          <w:lang w:val="es-ES"/>
        </w:rPr>
      </w:pPr>
      <w:r w:rsidRPr="00B771E3">
        <w:rPr>
          <w:rFonts w:ascii="Century Gothic" w:eastAsia="Century Gothic" w:hAnsi="Century Gothic" w:cs="Century Gothic"/>
          <w:color w:val="000000"/>
          <w:sz w:val="44"/>
          <w:szCs w:val="44"/>
          <w:lang w:val="es-ES"/>
        </w:rPr>
        <w:t>Solo 2 de cada 10 españoles cuentan con flexibilidad laboral total</w:t>
      </w:r>
    </w:p>
    <w:p w14:paraId="27D8B980" w14:textId="77777777" w:rsidR="007A4627" w:rsidRPr="00833D4F" w:rsidRDefault="007A4627">
      <w:pPr>
        <w:jc w:val="center"/>
        <w:rPr>
          <w:rFonts w:ascii="Century Gothic" w:eastAsia="Century Gothic" w:hAnsi="Century Gothic" w:cs="Century Gothic"/>
          <w:b/>
          <w:color w:val="000000"/>
          <w:sz w:val="44"/>
          <w:szCs w:val="44"/>
          <w:lang w:val="es-ES"/>
        </w:rPr>
      </w:pPr>
    </w:p>
    <w:p w14:paraId="3330BBDC" w14:textId="3EDCC3AD" w:rsidR="005D09EE" w:rsidRPr="00A95D2A" w:rsidRDefault="007A254F" w:rsidP="2C8A38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>El 52,6</w:t>
      </w:r>
      <w:r w:rsidR="00714118"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</w:t>
      </w:r>
      <w:r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% de los </w:t>
      </w:r>
      <w:r w:rsidR="006053DD"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>españoles</w:t>
      </w:r>
      <w:r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afirma que la flexibilidad laboral incrementa su motivación y bienestar, pero </w:t>
      </w:r>
      <w:r w:rsidR="007D1E1B"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solo </w:t>
      </w:r>
      <w:r w:rsidR="00C54FD6"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>un 20</w:t>
      </w:r>
      <w:r w:rsidR="65F90B49"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</w:t>
      </w:r>
      <w:r w:rsidR="00C54FD6"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>%</w:t>
      </w:r>
      <w:r w:rsidR="007D1E1B" w:rsidRPr="00B771E3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cuentan con ella</w:t>
      </w:r>
    </w:p>
    <w:p w14:paraId="4618A9F9" w14:textId="77777777" w:rsidR="00A95D2A" w:rsidRDefault="00A95D2A" w:rsidP="00A95D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</w:p>
    <w:p w14:paraId="4AB0F885" w14:textId="1714C16C" w:rsidR="00584BD2" w:rsidRPr="005D09EE" w:rsidRDefault="005D09EE" w:rsidP="005D09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0B771E3">
        <w:rPr>
          <w:rFonts w:ascii="Century Gothic" w:hAnsi="Century Gothic" w:cs="Century Gothic"/>
          <w:b/>
          <w:bCs/>
          <w:color w:val="000000"/>
          <w:lang w:val="es-ES"/>
        </w:rPr>
        <w:t xml:space="preserve">Andalucía, Galicia y Madrid lideran en flexibilidad total, mientras que Castilla y León o País Vasco </w:t>
      </w:r>
      <w:r w:rsidR="007464E8" w:rsidRPr="00B771E3">
        <w:rPr>
          <w:rFonts w:ascii="Century Gothic" w:hAnsi="Century Gothic" w:cs="Century Gothic"/>
          <w:b/>
          <w:bCs/>
          <w:color w:val="000000"/>
          <w:lang w:val="es-ES"/>
        </w:rPr>
        <w:t>destacan por mantener modelos laborales más tradicionales</w:t>
      </w:r>
    </w:p>
    <w:p w14:paraId="3DD4C914" w14:textId="77777777" w:rsidR="005D09EE" w:rsidRPr="00833D4F" w:rsidRDefault="005D09EE" w:rsidP="00584B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lang w:val="es-ES"/>
        </w:rPr>
      </w:pPr>
    </w:p>
    <w:p w14:paraId="563C80FA" w14:textId="158ADD9A" w:rsidR="001724EC" w:rsidRDefault="001724EC" w:rsidP="001724EC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1724EC">
        <w:rPr>
          <w:rFonts w:ascii="Century Gothic" w:eastAsia="Century Gothic" w:hAnsi="Century Gothic" w:cs="Century Gothic"/>
          <w:color w:val="000000"/>
          <w:lang w:val="es-ES"/>
        </w:rPr>
        <w:t xml:space="preserve">La flexibilidad laboral se ha consolidado como una de las principales exigencias de los </w:t>
      </w:r>
      <w:r w:rsidR="001C4938">
        <w:rPr>
          <w:rFonts w:ascii="Century Gothic" w:eastAsia="Century Gothic" w:hAnsi="Century Gothic" w:cs="Century Gothic"/>
          <w:color w:val="000000"/>
          <w:lang w:val="es-ES"/>
        </w:rPr>
        <w:t>españoles</w:t>
      </w:r>
      <w:r w:rsidRPr="001724EC">
        <w:rPr>
          <w:rFonts w:ascii="Century Gothic" w:eastAsia="Century Gothic" w:hAnsi="Century Gothic" w:cs="Century Gothic"/>
          <w:color w:val="000000"/>
          <w:lang w:val="es-ES"/>
        </w:rPr>
        <w:t xml:space="preserve"> en la vuelta a la rutina. Sin embargo, los resultados del último estudio sobre Bienestar y Salud Laboral de Edenred, realizado junto a Savia, ponen de manifiesto una brecha importante entre expectativas y realidad: </w:t>
      </w:r>
      <w:r w:rsidRPr="001724EC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solo 2 de cada 10 </w:t>
      </w:r>
      <w:r w:rsidR="006053DD">
        <w:rPr>
          <w:rFonts w:ascii="Century Gothic" w:eastAsia="Century Gothic" w:hAnsi="Century Gothic" w:cs="Century Gothic"/>
          <w:b/>
          <w:bCs/>
          <w:color w:val="000000"/>
          <w:lang w:val="es-ES"/>
        </w:rPr>
        <w:t>personas</w:t>
      </w:r>
      <w:r w:rsidRPr="001724EC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 en España cuentan con flexibilidad total</w:t>
      </w:r>
      <w:r>
        <w:rPr>
          <w:rFonts w:ascii="Century Gothic" w:eastAsia="Century Gothic" w:hAnsi="Century Gothic" w:cs="Century Gothic"/>
          <w:color w:val="000000"/>
          <w:lang w:val="es-ES"/>
        </w:rPr>
        <w:t xml:space="preserve">, </w:t>
      </w:r>
      <w:r w:rsidRPr="001724EC">
        <w:rPr>
          <w:rFonts w:ascii="Century Gothic" w:eastAsia="Century Gothic" w:hAnsi="Century Gothic" w:cs="Century Gothic"/>
          <w:color w:val="000000"/>
          <w:lang w:val="es-ES"/>
        </w:rPr>
        <w:t>ya sea teletrabajo completo o plena adaptación horaria</w:t>
      </w:r>
      <w:r>
        <w:rPr>
          <w:rFonts w:ascii="Century Gothic" w:eastAsia="Century Gothic" w:hAnsi="Century Gothic" w:cs="Century Gothic"/>
          <w:color w:val="000000"/>
          <w:lang w:val="es-ES"/>
        </w:rPr>
        <w:t>,</w:t>
      </w:r>
      <w:r w:rsidRPr="001724EC">
        <w:rPr>
          <w:rFonts w:ascii="Century Gothic" w:eastAsia="Century Gothic" w:hAnsi="Century Gothic" w:cs="Century Gothic"/>
          <w:color w:val="000000"/>
          <w:lang w:val="es-ES"/>
        </w:rPr>
        <w:t xml:space="preserve"> mientras que </w:t>
      </w:r>
      <w:r w:rsidRPr="001724EC">
        <w:rPr>
          <w:rFonts w:ascii="Century Gothic" w:eastAsia="Century Gothic" w:hAnsi="Century Gothic" w:cs="Century Gothic"/>
          <w:b/>
          <w:bCs/>
          <w:color w:val="000000"/>
          <w:lang w:val="es-ES"/>
        </w:rPr>
        <w:t>un 43 % continúa sin disfrutar de ninguna medida flexible</w:t>
      </w:r>
      <w:r w:rsidRPr="001724EC">
        <w:rPr>
          <w:rFonts w:ascii="Century Gothic" w:eastAsia="Century Gothic" w:hAnsi="Century Gothic" w:cs="Century Gothic"/>
          <w:color w:val="000000"/>
          <w:lang w:val="es-ES"/>
        </w:rPr>
        <w:t>.</w:t>
      </w:r>
    </w:p>
    <w:p w14:paraId="08DE1C62" w14:textId="77777777" w:rsidR="001724EC" w:rsidRPr="001724EC" w:rsidRDefault="001724EC" w:rsidP="001724EC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6A2CC7F7" w14:textId="77777777" w:rsidR="001724EC" w:rsidRPr="001724EC" w:rsidRDefault="001724EC" w:rsidP="001724EC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1724EC">
        <w:rPr>
          <w:rFonts w:ascii="Century Gothic" w:eastAsia="Century Gothic" w:hAnsi="Century Gothic" w:cs="Century Gothic"/>
          <w:color w:val="000000"/>
          <w:lang w:val="es-ES"/>
        </w:rPr>
        <w:t xml:space="preserve">Este panorama contrasta con la percepción del propio talento: </w:t>
      </w:r>
      <w:r w:rsidRPr="001724EC">
        <w:rPr>
          <w:rFonts w:ascii="Century Gothic" w:eastAsia="Century Gothic" w:hAnsi="Century Gothic" w:cs="Century Gothic"/>
          <w:b/>
          <w:bCs/>
          <w:color w:val="000000"/>
          <w:lang w:val="es-ES"/>
        </w:rPr>
        <w:t>más de la mitad (52,6 %) reconoce que la flexibilidad incrementa directamente su motivación y bienestar</w:t>
      </w:r>
      <w:r w:rsidRPr="001724EC">
        <w:rPr>
          <w:rFonts w:ascii="Century Gothic" w:eastAsia="Century Gothic" w:hAnsi="Century Gothic" w:cs="Century Gothic"/>
          <w:color w:val="000000"/>
          <w:lang w:val="es-ES"/>
        </w:rPr>
        <w:t>, situándola como una herramienta estratégica no solo para mejorar la conciliación, sino también para reforzar la productividad y el compromiso dentro de las organizaciones.</w:t>
      </w:r>
    </w:p>
    <w:p w14:paraId="2C65AA67" w14:textId="77777777" w:rsidR="0039534F" w:rsidRPr="001724EC" w:rsidRDefault="0039534F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243497AF" w14:textId="77777777" w:rsidR="005667E4" w:rsidRDefault="005667E4" w:rsidP="00E21E9B">
      <w:pPr>
        <w:ind w:left="720" w:hanging="720"/>
        <w:jc w:val="both"/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</w:pPr>
      <w:r w:rsidRPr="005667E4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  <w:t>Una brecha marcada por la edad</w:t>
      </w:r>
    </w:p>
    <w:p w14:paraId="7E39700E" w14:textId="77777777" w:rsidR="005667E4" w:rsidRDefault="005667E4" w:rsidP="005667E4">
      <w:pPr>
        <w:jc w:val="both"/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</w:pPr>
    </w:p>
    <w:p w14:paraId="7B8B59A6" w14:textId="4B331F3E" w:rsidR="005667E4" w:rsidRPr="005667E4" w:rsidRDefault="005667E4" w:rsidP="005667E4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  <w:r w:rsidRPr="005667E4">
        <w:rPr>
          <w:rFonts w:ascii="Century Gothic" w:eastAsia="Century Gothic" w:hAnsi="Century Gothic" w:cs="Century Gothic"/>
          <w:color w:val="000000"/>
          <w:lang w:val="es-ES"/>
        </w:rPr>
        <w:t xml:space="preserve">El informe revela, además, un claro sesgo generacional. La </w:t>
      </w:r>
      <w:r w:rsidRPr="005667E4">
        <w:rPr>
          <w:rFonts w:ascii="Century Gothic" w:eastAsia="Century Gothic" w:hAnsi="Century Gothic" w:cs="Century Gothic"/>
          <w:b/>
          <w:bCs/>
          <w:color w:val="000000"/>
          <w:lang w:val="es-ES"/>
        </w:rPr>
        <w:t>Generación Z (18-24 años)</w:t>
      </w:r>
      <w:r w:rsidRPr="005667E4">
        <w:rPr>
          <w:rFonts w:ascii="Century Gothic" w:eastAsia="Century Gothic" w:hAnsi="Century Gothic" w:cs="Century Gothic"/>
          <w:color w:val="000000"/>
          <w:lang w:val="es-ES"/>
        </w:rPr>
        <w:t xml:space="preserve"> es la que más disfruta de modelos flexibles, con un 31 % que afirma contar con flexibilidad total. En cambio, entre los </w:t>
      </w:r>
      <w:r w:rsidRPr="005667E4">
        <w:rPr>
          <w:rFonts w:ascii="Century Gothic" w:eastAsia="Century Gothic" w:hAnsi="Century Gothic" w:cs="Century Gothic"/>
          <w:b/>
          <w:bCs/>
          <w:color w:val="000000"/>
          <w:lang w:val="es-ES"/>
        </w:rPr>
        <w:t>Baby Boomers (55-60 años)</w:t>
      </w:r>
      <w:r w:rsidRPr="005667E4">
        <w:rPr>
          <w:rFonts w:ascii="Century Gothic" w:eastAsia="Century Gothic" w:hAnsi="Century Gothic" w:cs="Century Gothic"/>
          <w:color w:val="000000"/>
          <w:lang w:val="es-ES"/>
        </w:rPr>
        <w:t xml:space="preserve"> la cifra cae hasta el 12 %, siendo este el colectivo más afectado por </w:t>
      </w:r>
      <w:r w:rsidR="003E7120">
        <w:rPr>
          <w:rFonts w:ascii="Century Gothic" w:eastAsia="Century Gothic" w:hAnsi="Century Gothic" w:cs="Century Gothic"/>
          <w:color w:val="000000"/>
          <w:lang w:val="es-ES"/>
        </w:rPr>
        <w:t xml:space="preserve">los modelos tradicionales: </w:t>
      </w:r>
      <w:r w:rsidRPr="005667E4">
        <w:rPr>
          <w:rFonts w:ascii="Century Gothic" w:eastAsia="Century Gothic" w:hAnsi="Century Gothic" w:cs="Century Gothic"/>
          <w:b/>
          <w:bCs/>
          <w:color w:val="000000"/>
          <w:lang w:val="es-ES"/>
        </w:rPr>
        <w:t>un 57 % asegura no disponer de ninguna medida de flexibilidad.</w:t>
      </w:r>
    </w:p>
    <w:p w14:paraId="37599E0D" w14:textId="77777777" w:rsidR="00B35B98" w:rsidRPr="00B35B98" w:rsidRDefault="00B35B98" w:rsidP="00B35B98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6CC39D8A" w14:textId="621EA61F" w:rsidR="00B35B98" w:rsidRPr="00B771E3" w:rsidRDefault="00B35B98" w:rsidP="00B35B98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  <w:r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En cuanto a las diferencias territoriales, </w:t>
      </w:r>
      <w:r w:rsidR="00372C87"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Andalucía (23,9 %), Galicia (22,6 %) </w:t>
      </w:r>
      <w:r w:rsidR="00372C87" w:rsidRPr="00B771E3">
        <w:rPr>
          <w:rFonts w:ascii="Century Gothic" w:eastAsia="Century Gothic" w:hAnsi="Century Gothic" w:cs="Century Gothic"/>
          <w:color w:val="000000"/>
          <w:lang w:val="es-ES"/>
        </w:rPr>
        <w:t>y</w:t>
      </w:r>
      <w:r w:rsidR="00372C87"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 Madrid (20,8 %) </w:t>
      </w:r>
      <w:r w:rsidR="00372C87"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se sitúan </w:t>
      </w:r>
      <w:r w:rsidR="00372C87"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>a la cabeza en cuanto a acceso a flexibilidad total</w:t>
      </w:r>
      <w:r w:rsidR="00372C87"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. En contraste, comunidades como </w:t>
      </w:r>
      <w:r w:rsidR="00372C87"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>Castilla y León</w:t>
      </w:r>
      <w:r w:rsidR="00372C87"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 (</w:t>
      </w:r>
      <w:r w:rsidR="00372C87"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>62 % sin flexibilidad)</w:t>
      </w:r>
      <w:r w:rsidR="00372C87"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 o </w:t>
      </w:r>
      <w:r w:rsidR="00372C87"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>País Vasco (50 %)</w:t>
      </w:r>
      <w:r w:rsidR="00372C87"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 siguen ancladas en modelos más </w:t>
      </w:r>
      <w:r w:rsidR="00DB05D1" w:rsidRPr="00B771E3">
        <w:rPr>
          <w:rFonts w:ascii="Century Gothic" w:eastAsia="Century Gothic" w:hAnsi="Century Gothic" w:cs="Century Gothic"/>
          <w:color w:val="000000"/>
          <w:lang w:val="es-ES"/>
        </w:rPr>
        <w:t>tradicionales</w:t>
      </w:r>
      <w:r w:rsidR="00372C87"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. </w:t>
      </w:r>
      <w:r w:rsidR="00372C87"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>Barcelona</w:t>
      </w:r>
      <w:r w:rsidR="00372C87"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, por su parte, ocupa el cuarto puesto entre las provincias con </w:t>
      </w:r>
      <w:r w:rsidR="00372C87"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>menor acceso a medidas flexibles</w:t>
      </w:r>
      <w:r w:rsidR="00372C87"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 y destaca por tener el </w:t>
      </w:r>
      <w:r w:rsidR="00372C87"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>mayor porcentaje de compañías que están empezando a reducirlas (17,4 %).</w:t>
      </w:r>
    </w:p>
    <w:p w14:paraId="37ECB0CF" w14:textId="77777777" w:rsidR="00F348CD" w:rsidRDefault="00F348CD" w:rsidP="001F79A2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4006274E" w14:textId="77777777" w:rsidR="00582CBC" w:rsidRPr="00D339B9" w:rsidRDefault="00582CBC" w:rsidP="00582CBC">
      <w:pPr>
        <w:jc w:val="both"/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</w:pPr>
      <w:r w:rsidRPr="00582CBC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  <w:t>Las barreras: cultura y organización, más que operativa</w:t>
      </w:r>
    </w:p>
    <w:p w14:paraId="78678E88" w14:textId="77777777" w:rsidR="00582CBC" w:rsidRPr="00582CBC" w:rsidRDefault="00582CBC" w:rsidP="00582CBC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</w:p>
    <w:p w14:paraId="62990F19" w14:textId="0B0249BE" w:rsidR="004B6C7F" w:rsidRPr="00B771E3" w:rsidRDefault="00092205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El estudio concluye que los principales obstáculos no son tecnológicos, sino culturales y organizativos. </w:t>
      </w:r>
      <w:r w:rsidRPr="00B771E3">
        <w:rPr>
          <w:rFonts w:ascii="Century Gothic" w:eastAsia="Century Gothic" w:hAnsi="Century Gothic" w:cs="Century Gothic"/>
          <w:b/>
          <w:bCs/>
          <w:color w:val="000000"/>
          <w:lang w:val="es-ES"/>
        </w:rPr>
        <w:t>La necesidad de presencialidad en determinadas funciones (50 %) y las políticas internas de las compañías (40 %)</w:t>
      </w:r>
      <w:r w:rsidRPr="00B771E3">
        <w:rPr>
          <w:rFonts w:ascii="Century Gothic" w:eastAsia="Century Gothic" w:hAnsi="Century Gothic" w:cs="Century Gothic"/>
          <w:color w:val="000000"/>
          <w:lang w:val="es-ES"/>
        </w:rPr>
        <w:t xml:space="preserve"> aparecen como los grandes frenos para extender la flexibilidad laboral</w:t>
      </w:r>
      <w:r w:rsidR="004B6C7F" w:rsidRPr="00B771E3">
        <w:rPr>
          <w:rFonts w:ascii="Century Gothic" w:eastAsia="Century Gothic" w:hAnsi="Century Gothic" w:cs="Century Gothic"/>
          <w:color w:val="000000"/>
          <w:lang w:val="es-ES"/>
        </w:rPr>
        <w:t>.</w:t>
      </w:r>
    </w:p>
    <w:p w14:paraId="1001B3C3" w14:textId="77777777" w:rsidR="00001131" w:rsidRPr="00B771E3" w:rsidRDefault="00001131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278ADFA8" w14:textId="1E907773" w:rsidR="004B6C7F" w:rsidRPr="004B6C7F" w:rsidRDefault="004B6C7F" w:rsidP="004B6C7F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  <w:r w:rsidRPr="004B6C7F">
        <w:rPr>
          <w:rFonts w:ascii="Century Gothic" w:eastAsia="Century Gothic" w:hAnsi="Century Gothic" w:cs="Century Gothic"/>
          <w:i/>
          <w:iCs/>
          <w:color w:val="000000"/>
          <w:lang w:val="es-ES"/>
        </w:rPr>
        <w:t xml:space="preserve">“En un contexto en el que la motivación, la conciliación y la atracción de talento son prioritarios para empresas y </w:t>
      </w:r>
      <w:r w:rsidR="00001131">
        <w:rPr>
          <w:rFonts w:ascii="Century Gothic" w:eastAsia="Century Gothic" w:hAnsi="Century Gothic" w:cs="Century Gothic"/>
          <w:i/>
          <w:iCs/>
          <w:color w:val="000000"/>
          <w:lang w:val="es-ES"/>
        </w:rPr>
        <w:t>equipos</w:t>
      </w:r>
      <w:r w:rsidRPr="004B6C7F">
        <w:rPr>
          <w:rFonts w:ascii="Century Gothic" w:eastAsia="Century Gothic" w:hAnsi="Century Gothic" w:cs="Century Gothic"/>
          <w:i/>
          <w:iCs/>
          <w:color w:val="000000"/>
          <w:lang w:val="es-ES"/>
        </w:rPr>
        <w:t xml:space="preserve">, los datos confirman que avanzar hacia modelos </w:t>
      </w:r>
      <w:r w:rsidRPr="004B6C7F">
        <w:rPr>
          <w:rFonts w:ascii="Century Gothic" w:eastAsia="Century Gothic" w:hAnsi="Century Gothic" w:cs="Century Gothic"/>
          <w:i/>
          <w:iCs/>
          <w:color w:val="000000"/>
          <w:lang w:val="es-ES"/>
        </w:rPr>
        <w:lastRenderedPageBreak/>
        <w:t>más flexibles ya no es solo una cuestión de competitividad, sino también de bienestar y productividad”</w:t>
      </w:r>
      <w:r>
        <w:rPr>
          <w:rFonts w:ascii="Century Gothic" w:eastAsia="Century Gothic" w:hAnsi="Century Gothic" w:cs="Century Gothic"/>
          <w:color w:val="000000"/>
          <w:lang w:val="es-ES"/>
        </w:rPr>
        <w:t>, afirma</w:t>
      </w:r>
      <w:r w:rsidRPr="00600759">
        <w:rPr>
          <w:rFonts w:ascii="Century Gothic" w:eastAsia="Century Gothic" w:hAnsi="Century Gothic" w:cs="Century Gothic"/>
          <w:color w:val="000000"/>
          <w:lang w:val="es-ES"/>
        </w:rPr>
        <w:t xml:space="preserve"> </w:t>
      </w:r>
      <w:r w:rsidR="00600759" w:rsidRPr="00600759">
        <w:rPr>
          <w:rFonts w:ascii="Century Gothic" w:eastAsia="Century Gothic" w:hAnsi="Century Gothic" w:cs="Century Gothic"/>
          <w:color w:val="000000"/>
          <w:lang w:val="es-ES"/>
        </w:rPr>
        <w:t>la</w:t>
      </w:r>
      <w:r w:rsidR="00600759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 </w:t>
      </w:r>
      <w:r w:rsidRPr="004B6C7F">
        <w:rPr>
          <w:rFonts w:ascii="Century Gothic" w:eastAsia="Century Gothic" w:hAnsi="Century Gothic" w:cs="Century Gothic"/>
          <w:b/>
          <w:bCs/>
          <w:color w:val="000000"/>
          <w:lang w:val="es-ES"/>
        </w:rPr>
        <w:t>Directora de People &amp; CSR de Edenred España</w:t>
      </w:r>
      <w:r w:rsidR="00600759">
        <w:rPr>
          <w:rFonts w:ascii="Century Gothic" w:eastAsia="Century Gothic" w:hAnsi="Century Gothic" w:cs="Century Gothic"/>
          <w:b/>
          <w:bCs/>
          <w:color w:val="000000"/>
          <w:lang w:val="es-ES"/>
        </w:rPr>
        <w:t>, Olga Zografou.</w:t>
      </w:r>
    </w:p>
    <w:p w14:paraId="06EC7606" w14:textId="77777777" w:rsidR="004B6C7F" w:rsidRPr="004B6C7F" w:rsidRDefault="004B6C7F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</w:p>
    <w:p w14:paraId="51E74DA8" w14:textId="350A9506" w:rsidR="0034131E" w:rsidRPr="00833D4F" w:rsidRDefault="00E660F9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lang w:val="es-ES"/>
        </w:rPr>
        <w:t>▬▬</w:t>
      </w:r>
    </w:p>
    <w:p w14:paraId="319B1527" w14:textId="77777777" w:rsidR="0034131E" w:rsidRPr="00833D4F" w:rsidRDefault="0034131E">
      <w:pPr>
        <w:jc w:val="both"/>
        <w:rPr>
          <w:rFonts w:ascii="Century Gothic" w:eastAsia="Century Gothic" w:hAnsi="Century Gothic" w:cs="Century Gothic"/>
          <w:lang w:val="es-ES"/>
        </w:rPr>
      </w:pP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4FED8EE9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67906C8A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Edenred</w:t>
      </w: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es una plataforma digital líder en servicios y pagos, que actúa como el compañero diario de las personas en el trabajo, facilitando la conexión entre más de 60 millones de usuarios y 2 millones de comercios asociados en 45 países, a través de 1 millón de clientes corporativos. </w:t>
      </w:r>
    </w:p>
    <w:p w14:paraId="2AA0D98E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77C6D3E1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Su oferta se basa en soluciones de pago de propósito específico, diseñadas para mejorar la experiencia laboral y la eficiencia empresarial. En el ámbito de la alimentación, Edenred ofrece beneficios como tarjetas de comida y vales de alimentos, que facilitan el acceso a opciones más saludables. En el área de compromiso y bienestar, proporciona soluciones como tarjetas regalo y plataformas de incentivos, que refuerzan la motivación y fidelización del talento. En movilidad, facilita el acceso a soluciones multimodales, incluyendo carga de vehículos eléctricos, mantenimiento, peajes y estacionamiento, contribuyendo a un entorno de transporte más sostenible. Finalmente, en pagos corporativos, ofrece herramientas como tarjetas virtuales, que optimizan la gestión financiera y simplifican las transacciones empresariales.</w:t>
      </w:r>
    </w:p>
    <w:p w14:paraId="21BB60E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2C80D1F0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Fiel a su propósito, "Enrich connections. For good.", Edenred trabaja para mejorar el bienestar y el poder adquisitivo de los usuarios, incrementar la atractividad y eficiencia de las empresas, y dinamizar el mercado laboral y la economía local. Su impacto también se traduce en el fomento de una alimentación más saludable, el acceso a productos más sostenibles y el impulso de una movilidad más ecológica.</w:t>
      </w:r>
    </w:p>
    <w:p w14:paraId="6502A61F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31ABED79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Con un equipo de 12.000 empleados, Edenred se compromete cada día a hacer del mundo laboral un ecosistema más conectado, seguro, eficiente y responsable. En 2024, gracias a su infraestructura tecnológica global, el Grupo gestionó un volumen de negocio cercano a 45.000 millones de euros, operado principalmente a través de aplicaciones móviles, plataformas online y tarjetas.</w:t>
      </w:r>
    </w:p>
    <w:p w14:paraId="2BC1F840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4B5D790E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Edenred cotiza en la Bolsa de París (Euronext) y forma parte de los principales índices bursátiles, incluyendo CAC 40, CAC 40 ESG, CAC Large 60, Euronext 100, Euronext Tech Leaders, FTSE4Good, DJSI Europe Index, DJSI World Index y MSCI Europe.</w:t>
      </w:r>
    </w:p>
    <w:p w14:paraId="5BF9E4B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1CC7A655" w14:textId="77777777" w:rsidR="0034131E" w:rsidRPr="00833D4F" w:rsidRDefault="00E660F9">
      <w:pPr>
        <w:spacing w:line="240" w:lineRule="auto"/>
        <w:jc w:val="both"/>
        <w:rPr>
          <w:rFonts w:ascii="Century Gothic" w:eastAsia="Century Gothic" w:hAnsi="Century Gothic" w:cs="Century Gothic"/>
          <w:i/>
          <w:color w:val="000000"/>
          <w:sz w:val="16"/>
          <w:szCs w:val="16"/>
          <w:lang w:val="es-ES"/>
        </w:rPr>
      </w:pPr>
      <w:r w:rsidRPr="00833D4F">
        <w:rPr>
          <w:rFonts w:ascii="Century Gothic" w:eastAsia="Century Gothic" w:hAnsi="Century Gothic" w:cs="Century Gothic"/>
          <w:i/>
          <w:color w:val="000000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099260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6E54591E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b/>
          <w:color w:val="000000"/>
          <w:sz w:val="24"/>
          <w:szCs w:val="24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1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>
        <w:trPr>
          <w:trHeight w:val="1725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Specialist </w:t>
            </w:r>
          </w:p>
          <w:p w14:paraId="7AD809AF" w14:textId="77777777" w:rsidR="0034131E" w:rsidRDefault="0034131E">
            <w:pPr>
              <w:jc w:val="both"/>
            </w:pPr>
            <w:hyperlink r:id="rId9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Marina Gascón | Patricia Vizcaíno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71CD1086" w14:textId="77777777" w:rsidR="0034131E" w:rsidRDefault="0034131E">
      <w:pPr>
        <w:ind w:left="141"/>
        <w:rPr>
          <w:color w:val="002060"/>
        </w:rPr>
      </w:pPr>
    </w:p>
    <w:p w14:paraId="4989C5BB" w14:textId="77777777" w:rsidR="003677B8" w:rsidRPr="003677B8" w:rsidRDefault="003677B8" w:rsidP="003677B8">
      <w:pPr>
        <w:tabs>
          <w:tab w:val="left" w:pos="2760"/>
        </w:tabs>
        <w:rPr>
          <w:rFonts w:ascii="Century Gothic" w:hAnsi="Century Gothic"/>
          <w:b/>
          <w:bCs/>
          <w:color w:val="auto"/>
          <w:sz w:val="24"/>
          <w:szCs w:val="24"/>
          <w:lang w:val="es-ES"/>
        </w:rPr>
      </w:pPr>
      <w:r w:rsidRPr="003677B8">
        <w:rPr>
          <w:rFonts w:ascii="Century Gothic" w:hAnsi="Century Gothic"/>
          <w:b/>
          <w:bCs/>
          <w:color w:val="auto"/>
          <w:sz w:val="24"/>
          <w:szCs w:val="24"/>
          <w:lang w:val="es-ES"/>
        </w:rPr>
        <w:t>PUBLICACIONES RELACIONADAS</w:t>
      </w:r>
    </w:p>
    <w:p w14:paraId="45737C9C" w14:textId="77777777" w:rsidR="003677B8" w:rsidRPr="003677B8" w:rsidRDefault="003677B8" w:rsidP="003677B8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7A80592A" w14:textId="77777777" w:rsidR="003677B8" w:rsidRPr="003677B8" w:rsidRDefault="003677B8" w:rsidP="003677B8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 w:rsidRPr="003677B8">
        <w:rPr>
          <w:rFonts w:ascii="Century Gothic" w:hAnsi="Century Gothic"/>
          <w:color w:val="auto"/>
          <w:lang w:val="es-ES"/>
        </w:rPr>
        <w:t>Si deseas ampliar información sobre este comunicado, puedes consultar las siguientes publicaciones:</w:t>
      </w:r>
    </w:p>
    <w:p w14:paraId="28E9A110" w14:textId="77777777" w:rsidR="003677B8" w:rsidRPr="003677B8" w:rsidRDefault="003677B8" w:rsidP="003677B8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25D49F95" w14:textId="77777777" w:rsidR="003677B8" w:rsidRPr="003677B8" w:rsidRDefault="003677B8" w:rsidP="003677B8">
      <w:pPr>
        <w:numPr>
          <w:ilvl w:val="0"/>
          <w:numId w:val="4"/>
        </w:numPr>
        <w:tabs>
          <w:tab w:val="left" w:pos="2760"/>
        </w:tabs>
        <w:rPr>
          <w:rFonts w:ascii="Century Gothic" w:hAnsi="Century Gothic"/>
          <w:b/>
          <w:bCs/>
          <w:color w:val="auto"/>
          <w:lang w:val="es-ES"/>
        </w:rPr>
      </w:pPr>
      <w:r w:rsidRPr="003677B8">
        <w:rPr>
          <w:rFonts w:ascii="Century Gothic" w:hAnsi="Century Gothic"/>
          <w:b/>
          <w:bCs/>
          <w:color w:val="auto"/>
          <w:lang w:val="es-ES"/>
        </w:rPr>
        <w:lastRenderedPageBreak/>
        <w:t xml:space="preserve">RRHH </w:t>
      </w:r>
      <w:proofErr w:type="spellStart"/>
      <w:r w:rsidRPr="003677B8">
        <w:rPr>
          <w:rFonts w:ascii="Century Gothic" w:hAnsi="Century Gothic"/>
          <w:b/>
          <w:bCs/>
          <w:color w:val="auto"/>
          <w:lang w:val="es-ES"/>
        </w:rPr>
        <w:t>Press</w:t>
      </w:r>
      <w:proofErr w:type="spellEnd"/>
      <w:r w:rsidRPr="003677B8">
        <w:rPr>
          <w:rFonts w:ascii="Century Gothic" w:hAnsi="Century Gothic"/>
          <w:b/>
          <w:bCs/>
          <w:color w:val="auto"/>
          <w:lang w:val="es-ES"/>
        </w:rPr>
        <w:t xml:space="preserve">. </w:t>
      </w:r>
      <w:hyperlink r:id="rId11" w:tgtFrame="_blank" w:history="1">
        <w:r w:rsidRPr="003677B8">
          <w:rPr>
            <w:rFonts w:ascii="Century Gothic" w:hAnsi="Century Gothic"/>
            <w:color w:val="55517B"/>
            <w:u w:val="single"/>
            <w:lang w:val="es-ES"/>
          </w:rPr>
          <w:t>Solo dos de cada diez personas en España cuentan con flexibilidad laboral total  </w:t>
        </w:r>
      </w:hyperlink>
    </w:p>
    <w:p w14:paraId="68FAD684" w14:textId="77777777" w:rsidR="003677B8" w:rsidRPr="003677B8" w:rsidRDefault="003677B8" w:rsidP="003677B8">
      <w:pPr>
        <w:tabs>
          <w:tab w:val="left" w:pos="2760"/>
        </w:tabs>
        <w:ind w:left="720"/>
        <w:rPr>
          <w:rFonts w:ascii="Century Gothic" w:hAnsi="Century Gothic"/>
          <w:b/>
          <w:bCs/>
          <w:color w:val="auto"/>
          <w:lang w:val="es-ES"/>
        </w:rPr>
      </w:pPr>
    </w:p>
    <w:p w14:paraId="7A04796A" w14:textId="77777777" w:rsidR="003677B8" w:rsidRPr="003677B8" w:rsidRDefault="003677B8" w:rsidP="003677B8">
      <w:pPr>
        <w:numPr>
          <w:ilvl w:val="0"/>
          <w:numId w:val="4"/>
        </w:numPr>
        <w:tabs>
          <w:tab w:val="left" w:pos="2760"/>
        </w:tabs>
        <w:rPr>
          <w:rFonts w:ascii="Century Gothic" w:hAnsi="Century Gothic"/>
          <w:b/>
          <w:bCs/>
          <w:color w:val="auto"/>
          <w:lang w:val="es-ES"/>
        </w:rPr>
      </w:pPr>
      <w:r w:rsidRPr="003677B8">
        <w:rPr>
          <w:rFonts w:ascii="Century Gothic" w:hAnsi="Century Gothic"/>
          <w:b/>
          <w:bCs/>
          <w:color w:val="auto"/>
          <w:lang w:val="es-ES"/>
        </w:rPr>
        <w:t>Observatorio RRHH.</w:t>
      </w:r>
      <w:r w:rsidRPr="003677B8">
        <w:rPr>
          <w:rFonts w:ascii="Century Gothic" w:hAnsi="Century Gothic"/>
          <w:color w:val="auto"/>
          <w:lang w:val="es-ES"/>
        </w:rPr>
        <w:t xml:space="preserve"> </w:t>
      </w:r>
      <w:hyperlink r:id="rId12" w:tgtFrame="_blank" w:history="1">
        <w:r w:rsidRPr="003677B8">
          <w:rPr>
            <w:rFonts w:ascii="Century Gothic" w:hAnsi="Century Gothic"/>
            <w:color w:val="55517B"/>
            <w:u w:val="single"/>
            <w:lang w:val="es-ES"/>
          </w:rPr>
          <w:t>Un 43% de los trabajadores sigue sin disfrutar de ninguna medida de flexibilidad </w:t>
        </w:r>
      </w:hyperlink>
    </w:p>
    <w:p w14:paraId="18B2D431" w14:textId="77777777" w:rsidR="003677B8" w:rsidRPr="003677B8" w:rsidRDefault="003677B8" w:rsidP="003677B8">
      <w:pPr>
        <w:tabs>
          <w:tab w:val="left" w:pos="2760"/>
        </w:tabs>
        <w:rPr>
          <w:rFonts w:ascii="Century Gothic" w:hAnsi="Century Gothic"/>
          <w:b/>
          <w:bCs/>
          <w:color w:val="auto"/>
          <w:lang w:val="es-ES"/>
        </w:rPr>
      </w:pPr>
    </w:p>
    <w:p w14:paraId="1F8318DF" w14:textId="77777777" w:rsidR="003677B8" w:rsidRPr="003677B8" w:rsidRDefault="003677B8" w:rsidP="003677B8">
      <w:pPr>
        <w:numPr>
          <w:ilvl w:val="0"/>
          <w:numId w:val="4"/>
        </w:numPr>
        <w:tabs>
          <w:tab w:val="left" w:pos="2760"/>
        </w:tabs>
        <w:rPr>
          <w:rFonts w:ascii="Century Gothic" w:hAnsi="Century Gothic"/>
          <w:b/>
          <w:bCs/>
          <w:color w:val="auto"/>
          <w:lang w:val="es-ES"/>
        </w:rPr>
      </w:pPr>
      <w:r w:rsidRPr="003677B8">
        <w:rPr>
          <w:rFonts w:ascii="Century Gothic" w:hAnsi="Century Gothic"/>
          <w:b/>
          <w:bCs/>
          <w:color w:val="auto"/>
          <w:lang w:val="es-ES"/>
        </w:rPr>
        <w:t>Ahora León.</w:t>
      </w:r>
      <w:r w:rsidRPr="003677B8">
        <w:rPr>
          <w:rFonts w:ascii="Century Gothic" w:hAnsi="Century Gothic"/>
          <w:color w:val="auto"/>
          <w:lang w:val="es-ES"/>
        </w:rPr>
        <w:t xml:space="preserve"> </w:t>
      </w:r>
      <w:hyperlink r:id="rId13" w:tgtFrame="_blank" w:history="1">
        <w:r w:rsidRPr="003677B8">
          <w:rPr>
            <w:rFonts w:ascii="Century Gothic" w:hAnsi="Century Gothic"/>
            <w:color w:val="55517B"/>
            <w:u w:val="single"/>
            <w:lang w:val="es-ES"/>
          </w:rPr>
          <w:t>Solo 2 de cada 10 españoles disfrutan de flexibilidad laboral total: brecha generacional y territorial en España </w:t>
        </w:r>
      </w:hyperlink>
    </w:p>
    <w:p w14:paraId="62FFDE23" w14:textId="3CEAF7AA" w:rsidR="0034131E" w:rsidRPr="003677B8" w:rsidRDefault="0034131E">
      <w:pPr>
        <w:tabs>
          <w:tab w:val="left" w:pos="2760"/>
        </w:tabs>
        <w:rPr>
          <w:lang w:val="es-ES"/>
        </w:rPr>
      </w:pPr>
    </w:p>
    <w:sectPr w:rsidR="0034131E" w:rsidRPr="003677B8">
      <w:footerReference w:type="defaul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F9776" w14:textId="77777777" w:rsidR="00B4759D" w:rsidRDefault="00B4759D">
      <w:pPr>
        <w:spacing w:line="240" w:lineRule="auto"/>
      </w:pPr>
      <w:r>
        <w:separator/>
      </w:r>
    </w:p>
  </w:endnote>
  <w:endnote w:type="continuationSeparator" w:id="0">
    <w:p w14:paraId="74BA9888" w14:textId="77777777" w:rsidR="00B4759D" w:rsidRDefault="00B475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0FDC1BFE-F7E7-442F-8642-8FCE88F419B8}"/>
    <w:embedBold r:id="rId2" w:fontKey="{B0520143-F2BD-40D5-904D-EA85CE678FFA}"/>
    <w:embedItalic r:id="rId3" w:fontKey="{CBE45065-4B86-4DC5-B45E-F866D641254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9E43702-8602-4001-AF96-91CA67723A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2049515-3186-46F6-8238-25C54BAAF20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F036A749-DA4C-432B-AAE8-126A423628C0}"/>
    <w:embedItalic r:id="rId7" w:fontKey="{9740F704-2E9C-4F9C-B233-5EBD00FC3F2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6D90325F-4DA2-4516-84C0-2531D23FC78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D4B48D72-759F-418B-99AC-8911D6E95C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EA2B" w14:textId="77777777" w:rsidR="00B4759D" w:rsidRDefault="00B4759D">
      <w:pPr>
        <w:spacing w:line="240" w:lineRule="auto"/>
      </w:pPr>
      <w:r>
        <w:separator/>
      </w:r>
    </w:p>
  </w:footnote>
  <w:footnote w:type="continuationSeparator" w:id="0">
    <w:p w14:paraId="1C435FAD" w14:textId="77777777" w:rsidR="00B4759D" w:rsidRDefault="00B475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7721AC3"/>
    <w:multiLevelType w:val="multilevel"/>
    <w:tmpl w:val="984A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0246018">
    <w:abstractNumId w:val="1"/>
  </w:num>
  <w:num w:numId="2" w16cid:durableId="620915189">
    <w:abstractNumId w:val="0"/>
  </w:num>
  <w:num w:numId="3" w16cid:durableId="950282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748118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01131"/>
    <w:rsid w:val="000323C6"/>
    <w:rsid w:val="0008725B"/>
    <w:rsid w:val="000873EB"/>
    <w:rsid w:val="00092205"/>
    <w:rsid w:val="000F4162"/>
    <w:rsid w:val="00124824"/>
    <w:rsid w:val="00125440"/>
    <w:rsid w:val="001325F8"/>
    <w:rsid w:val="001533EB"/>
    <w:rsid w:val="00171D97"/>
    <w:rsid w:val="001724EC"/>
    <w:rsid w:val="0017574A"/>
    <w:rsid w:val="0018413A"/>
    <w:rsid w:val="001B3304"/>
    <w:rsid w:val="001C4938"/>
    <w:rsid w:val="001D65D3"/>
    <w:rsid w:val="001E738B"/>
    <w:rsid w:val="001F79A2"/>
    <w:rsid w:val="00240C55"/>
    <w:rsid w:val="002520D8"/>
    <w:rsid w:val="002665DB"/>
    <w:rsid w:val="002A08A5"/>
    <w:rsid w:val="002B5B61"/>
    <w:rsid w:val="00323902"/>
    <w:rsid w:val="0034131E"/>
    <w:rsid w:val="003470F9"/>
    <w:rsid w:val="003530F0"/>
    <w:rsid w:val="003677B8"/>
    <w:rsid w:val="00372C87"/>
    <w:rsid w:val="0039534F"/>
    <w:rsid w:val="003D2293"/>
    <w:rsid w:val="003D5524"/>
    <w:rsid w:val="003E7120"/>
    <w:rsid w:val="0045496E"/>
    <w:rsid w:val="004B6C7F"/>
    <w:rsid w:val="004D721E"/>
    <w:rsid w:val="004E5017"/>
    <w:rsid w:val="00550198"/>
    <w:rsid w:val="005667E4"/>
    <w:rsid w:val="0057489F"/>
    <w:rsid w:val="00582CBC"/>
    <w:rsid w:val="00584BD2"/>
    <w:rsid w:val="005A0C33"/>
    <w:rsid w:val="005D09EE"/>
    <w:rsid w:val="005D5C33"/>
    <w:rsid w:val="005F0683"/>
    <w:rsid w:val="00600759"/>
    <w:rsid w:val="006053DD"/>
    <w:rsid w:val="00605A7B"/>
    <w:rsid w:val="006857B0"/>
    <w:rsid w:val="006A2D3F"/>
    <w:rsid w:val="006C6813"/>
    <w:rsid w:val="006D0E3A"/>
    <w:rsid w:val="00714118"/>
    <w:rsid w:val="007142AE"/>
    <w:rsid w:val="0071623A"/>
    <w:rsid w:val="00720D3A"/>
    <w:rsid w:val="007464E8"/>
    <w:rsid w:val="007526FE"/>
    <w:rsid w:val="00754BD4"/>
    <w:rsid w:val="007624FC"/>
    <w:rsid w:val="007A254F"/>
    <w:rsid w:val="007A4627"/>
    <w:rsid w:val="007B551B"/>
    <w:rsid w:val="007D1E1B"/>
    <w:rsid w:val="007E0322"/>
    <w:rsid w:val="0080549B"/>
    <w:rsid w:val="00833D4F"/>
    <w:rsid w:val="0084066C"/>
    <w:rsid w:val="00857B31"/>
    <w:rsid w:val="008B41AE"/>
    <w:rsid w:val="008D77A2"/>
    <w:rsid w:val="009437D4"/>
    <w:rsid w:val="00A329FB"/>
    <w:rsid w:val="00A458BE"/>
    <w:rsid w:val="00A50C82"/>
    <w:rsid w:val="00A6484B"/>
    <w:rsid w:val="00A95D2A"/>
    <w:rsid w:val="00AA0750"/>
    <w:rsid w:val="00B35B98"/>
    <w:rsid w:val="00B4759D"/>
    <w:rsid w:val="00B53871"/>
    <w:rsid w:val="00B771E3"/>
    <w:rsid w:val="00BA70E9"/>
    <w:rsid w:val="00BE1228"/>
    <w:rsid w:val="00C355E6"/>
    <w:rsid w:val="00C54FD6"/>
    <w:rsid w:val="00CA154F"/>
    <w:rsid w:val="00CA6FAD"/>
    <w:rsid w:val="00CB3941"/>
    <w:rsid w:val="00CB791B"/>
    <w:rsid w:val="00D339B9"/>
    <w:rsid w:val="00D803AC"/>
    <w:rsid w:val="00D87718"/>
    <w:rsid w:val="00DA44E2"/>
    <w:rsid w:val="00DB05D1"/>
    <w:rsid w:val="00DD5276"/>
    <w:rsid w:val="00E21E9B"/>
    <w:rsid w:val="00E22330"/>
    <w:rsid w:val="00E3199E"/>
    <w:rsid w:val="00E36C9E"/>
    <w:rsid w:val="00E62368"/>
    <w:rsid w:val="00E660F9"/>
    <w:rsid w:val="00E73445"/>
    <w:rsid w:val="00E847E1"/>
    <w:rsid w:val="00EA5BD2"/>
    <w:rsid w:val="00EB2FEF"/>
    <w:rsid w:val="00ED7249"/>
    <w:rsid w:val="00EE2FCB"/>
    <w:rsid w:val="00F06410"/>
    <w:rsid w:val="00F205CD"/>
    <w:rsid w:val="00F348CD"/>
    <w:rsid w:val="00F44031"/>
    <w:rsid w:val="00F539A2"/>
    <w:rsid w:val="2C8A3821"/>
    <w:rsid w:val="3C53924A"/>
    <w:rsid w:val="4BE621DD"/>
    <w:rsid w:val="5DA99854"/>
    <w:rsid w:val="65F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FB183661-9119-4698-BEA0-103656E3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anormal"/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TableNormal1">
    <w:name w:val="Table Normal1"/>
    <w:rsid w:val="007A462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ldefense.com/v3/__https:/ahoraleon.com/solo-2-de-cada-10-espanoles-disfrutan-de-flexibilidad-laboral-total-brecha-generacional-y-territorial-en-espana/__;!!EyGG_rL3!ACiR--Uo2MVRHqUbd9TwmsYiFQSYCVHArAE6DBlofR8oazywRT_V6ZmsM42_W3_1PWgfqKGBwPzvWty9lkLtsLF-SuY1Jy5mWCs$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ldefense.com/v3/__https:/www.observatoriorh.com/personas-y-empresas/un-43-de-los-trabajadores-sigue-sin-disfrutar-de-ninguna-medida-de-flexibilidad.html__;!!EyGG_rL3!ACiR--Uo2MVRHqUbd9TwmsYiFQSYCVHArAE6DBlofR8oazywRT_V6ZmsM42_W3_1PWgfqKGBwPzvWty9lkLtsLF-SuY1CWjp5ac$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ldefense.com/v3/__https:/www.rrhhpress.com/employee-engagement/62240-flexibilidad-laboral-espana-estudio-2025__;!!EyGG_rL3!ACiR--Uo2MVRHqUbd9TwmsYiFQSYCVHArAE6DBlofR8oazywRT_V6ZmsM42_W3_1PWgfqKGBwPzvWty9lkLtsLF-SuY1cM_fmK8$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quipo.edenred@newlink-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jandro.delgadosanchez@edenred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911</Words>
  <Characters>6047</Characters>
  <Application>Microsoft Office Word</Application>
  <DocSecurity>0</DocSecurity>
  <Lines>50</Lines>
  <Paragraphs>13</Paragraphs>
  <ScaleCrop>false</ScaleCrop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COURTOIS Cécile</dc:creator>
  <cp:keywords/>
  <cp:lastModifiedBy>SÁNCHEZ Míriam</cp:lastModifiedBy>
  <cp:revision>3</cp:revision>
  <dcterms:created xsi:type="dcterms:W3CDTF">2025-09-10T12:36:00Z</dcterms:created>
  <dcterms:modified xsi:type="dcterms:W3CDTF">2026-07-21T07:14:00Z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2026-07-21T07:14:10Z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25b44c11-4d41-405f-b444-0423ea9197e5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