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38489" w14:textId="77777777" w:rsidR="0034131E" w:rsidRPr="00833D4F" w:rsidRDefault="006E722E">
      <w:pPr>
        <w:pBdr>
          <w:top w:val="nil"/>
          <w:left w:val="nil"/>
          <w:bottom w:val="nil"/>
          <w:right w:val="nil"/>
          <w:between w:val="nil"/>
        </w:pBdr>
        <w:tabs>
          <w:tab w:val="left" w:pos="996"/>
          <w:tab w:val="right" w:pos="8504"/>
        </w:tabs>
        <w:spacing w:line="254" w:lineRule="auto"/>
        <w:jc w:val="right"/>
        <w:rPr>
          <w:rFonts w:ascii="Century Gothic" w:eastAsia="Century Gothic" w:hAnsi="Century Gothic" w:cs="Century Gothic"/>
          <w:color w:val="000000"/>
          <w:sz w:val="28"/>
          <w:szCs w:val="28"/>
          <w:lang w:val="es-ES"/>
        </w:rPr>
      </w:pPr>
      <w:r>
        <w:rPr>
          <w:noProof/>
        </w:rPr>
        <w:drawing>
          <wp:anchor distT="0" distB="0" distL="0" distR="0" simplePos="0" relativeHeight="251658240" behindDoc="1" locked="0" layoutInCell="1" hidden="0" allowOverlap="1" wp14:anchorId="4D6AD3BA" wp14:editId="16496535">
            <wp:simplePos x="0" y="0"/>
            <wp:positionH relativeFrom="margin">
              <wp:align>left</wp:align>
            </wp:positionH>
            <wp:positionV relativeFrom="paragraph">
              <wp:posOffset>-213995</wp:posOffset>
            </wp:positionV>
            <wp:extent cx="1047750" cy="638175"/>
            <wp:effectExtent l="0" t="0" r="0" b="9525"/>
            <wp:wrapNone/>
            <wp:docPr id="82793767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047750" cy="638175"/>
                    </a:xfrm>
                    <a:prstGeom prst="rect">
                      <a:avLst/>
                    </a:prstGeom>
                    <a:ln/>
                  </pic:spPr>
                </pic:pic>
              </a:graphicData>
            </a:graphic>
            <wp14:sizeRelH relativeFrom="margin">
              <wp14:pctWidth>0</wp14:pctWidth>
            </wp14:sizeRelH>
            <wp14:sizeRelV relativeFrom="margin">
              <wp14:pctHeight>0</wp14:pctHeight>
            </wp14:sizeRelV>
          </wp:anchor>
        </w:drawing>
      </w:r>
      <w:r w:rsidR="00E660F9" w:rsidRPr="00833D4F">
        <w:rPr>
          <w:rFonts w:ascii="Century Gothic" w:eastAsia="Century Gothic" w:hAnsi="Century Gothic" w:cs="Century Gothic"/>
          <w:b/>
          <w:color w:val="000000"/>
          <w:sz w:val="28"/>
          <w:szCs w:val="28"/>
          <w:lang w:val="es-ES"/>
        </w:rPr>
        <w:t>Nota de prensa</w:t>
      </w:r>
    </w:p>
    <w:p w14:paraId="71D068A3" w14:textId="77777777" w:rsidR="0034131E" w:rsidRPr="00833D4F" w:rsidRDefault="00654CB8" w:rsidP="10C8913A">
      <w:pPr>
        <w:pBdr>
          <w:top w:val="nil"/>
          <w:left w:val="nil"/>
          <w:bottom w:val="nil"/>
          <w:right w:val="nil"/>
          <w:between w:val="nil"/>
        </w:pBdr>
        <w:spacing w:line="254" w:lineRule="auto"/>
        <w:jc w:val="right"/>
        <w:rPr>
          <w:rFonts w:ascii="Century Gothic" w:eastAsia="Century Gothic" w:hAnsi="Century Gothic" w:cs="Century Gothic"/>
          <w:color w:val="000000"/>
          <w:sz w:val="28"/>
          <w:szCs w:val="28"/>
          <w:lang w:val="es-ES"/>
        </w:rPr>
      </w:pPr>
      <w:r>
        <w:rPr>
          <w:rFonts w:ascii="Century Gothic" w:eastAsia="Century Gothic" w:hAnsi="Century Gothic" w:cs="Century Gothic"/>
          <w:color w:val="000000" w:themeColor="text1"/>
          <w:sz w:val="22"/>
          <w:szCs w:val="22"/>
          <w:lang w:val="es-ES"/>
        </w:rPr>
        <w:t>23</w:t>
      </w:r>
      <w:r w:rsidR="006F6A5C">
        <w:rPr>
          <w:rFonts w:ascii="Century Gothic" w:eastAsia="Century Gothic" w:hAnsi="Century Gothic" w:cs="Century Gothic"/>
          <w:color w:val="000000" w:themeColor="text1"/>
          <w:sz w:val="22"/>
          <w:szCs w:val="22"/>
          <w:lang w:val="es-ES"/>
        </w:rPr>
        <w:t xml:space="preserve"> </w:t>
      </w:r>
      <w:r w:rsidR="00E660F9" w:rsidRPr="10C8913A">
        <w:rPr>
          <w:rFonts w:ascii="Century Gothic" w:eastAsia="Century Gothic" w:hAnsi="Century Gothic" w:cs="Century Gothic"/>
          <w:color w:val="000000" w:themeColor="text1"/>
          <w:sz w:val="22"/>
          <w:szCs w:val="22"/>
          <w:lang w:val="es-ES"/>
        </w:rPr>
        <w:t xml:space="preserve">de </w:t>
      </w:r>
      <w:r w:rsidR="003132E9">
        <w:rPr>
          <w:rFonts w:ascii="Century Gothic" w:eastAsia="Century Gothic" w:hAnsi="Century Gothic" w:cs="Century Gothic"/>
          <w:color w:val="000000" w:themeColor="text1"/>
          <w:sz w:val="22"/>
          <w:szCs w:val="22"/>
          <w:lang w:val="es-ES"/>
        </w:rPr>
        <w:t>junio</w:t>
      </w:r>
      <w:r w:rsidR="5CA98C24" w:rsidRPr="10C8913A">
        <w:rPr>
          <w:rFonts w:ascii="Century Gothic" w:eastAsia="Century Gothic" w:hAnsi="Century Gothic" w:cs="Century Gothic"/>
          <w:color w:val="000000" w:themeColor="text1"/>
          <w:sz w:val="22"/>
          <w:szCs w:val="22"/>
          <w:lang w:val="es-ES"/>
        </w:rPr>
        <w:t xml:space="preserve"> </w:t>
      </w:r>
      <w:r w:rsidR="00E660F9" w:rsidRPr="10C8913A">
        <w:rPr>
          <w:rFonts w:ascii="Century Gothic" w:eastAsia="Century Gothic" w:hAnsi="Century Gothic" w:cs="Century Gothic"/>
          <w:color w:val="000000" w:themeColor="text1"/>
          <w:sz w:val="22"/>
          <w:szCs w:val="22"/>
          <w:lang w:val="es-ES"/>
        </w:rPr>
        <w:t>de 202</w:t>
      </w:r>
      <w:r w:rsidR="00316012" w:rsidRPr="10C8913A">
        <w:rPr>
          <w:rFonts w:ascii="Century Gothic" w:eastAsia="Century Gothic" w:hAnsi="Century Gothic" w:cs="Century Gothic"/>
          <w:color w:val="000000" w:themeColor="text1"/>
          <w:sz w:val="22"/>
          <w:szCs w:val="22"/>
          <w:lang w:val="es-ES"/>
        </w:rPr>
        <w:t>6</w:t>
      </w:r>
    </w:p>
    <w:p w14:paraId="634B3291" w14:textId="77777777" w:rsidR="0034131E" w:rsidRPr="00833D4F" w:rsidRDefault="0034131E">
      <w:pPr>
        <w:pBdr>
          <w:top w:val="nil"/>
          <w:left w:val="nil"/>
          <w:bottom w:val="nil"/>
          <w:right w:val="nil"/>
          <w:between w:val="nil"/>
        </w:pBdr>
        <w:spacing w:line="254" w:lineRule="auto"/>
        <w:ind w:left="709" w:hanging="709"/>
        <w:jc w:val="center"/>
        <w:rPr>
          <w:rFonts w:ascii="Century Gothic" w:eastAsia="Century Gothic" w:hAnsi="Century Gothic" w:cs="Century Gothic"/>
          <w:color w:val="162056"/>
          <w:sz w:val="48"/>
          <w:szCs w:val="48"/>
          <w:lang w:val="es-ES"/>
        </w:rPr>
      </w:pPr>
    </w:p>
    <w:p w14:paraId="56DFE088" w14:textId="77777777" w:rsidR="00A84B26" w:rsidRPr="00A84B26" w:rsidRDefault="0075122A" w:rsidP="00A84B26">
      <w:pPr>
        <w:pStyle w:val="BulletLead-in2"/>
        <w:numPr>
          <w:ilvl w:val="0"/>
          <w:numId w:val="0"/>
        </w:numPr>
        <w:ind w:left="720"/>
        <w:jc w:val="center"/>
        <w:rPr>
          <w:rFonts w:cs="Century Gothic"/>
          <w:color w:val="000000" w:themeColor="text1"/>
          <w:sz w:val="44"/>
          <w:szCs w:val="44"/>
          <w:lang w:val="es-ES"/>
        </w:rPr>
      </w:pPr>
      <w:r w:rsidRPr="0075122A">
        <w:rPr>
          <w:rFonts w:cs="Century Gothic"/>
          <w:color w:val="000000" w:themeColor="text1"/>
          <w:sz w:val="44"/>
          <w:szCs w:val="44"/>
          <w:lang w:val="es-ES"/>
        </w:rPr>
        <w:t xml:space="preserve">La fatiga digital se dispara en España: </w:t>
      </w:r>
      <w:r>
        <w:rPr>
          <w:rFonts w:cs="Century Gothic"/>
          <w:color w:val="000000" w:themeColor="text1"/>
          <w:sz w:val="44"/>
          <w:szCs w:val="44"/>
          <w:lang w:val="es-ES"/>
        </w:rPr>
        <w:t xml:space="preserve">más del 80 % </w:t>
      </w:r>
      <w:r w:rsidRPr="0075122A">
        <w:rPr>
          <w:rFonts w:cs="Century Gothic"/>
          <w:color w:val="000000" w:themeColor="text1"/>
          <w:sz w:val="44"/>
          <w:szCs w:val="44"/>
          <w:lang w:val="es-ES"/>
        </w:rPr>
        <w:t xml:space="preserve">de los </w:t>
      </w:r>
      <w:r>
        <w:rPr>
          <w:rFonts w:cs="Century Gothic"/>
          <w:color w:val="000000" w:themeColor="text1"/>
          <w:sz w:val="44"/>
          <w:szCs w:val="44"/>
          <w:lang w:val="es-ES"/>
        </w:rPr>
        <w:t>profesionales</w:t>
      </w:r>
      <w:r w:rsidRPr="0075122A">
        <w:rPr>
          <w:rFonts w:cs="Century Gothic"/>
          <w:color w:val="000000" w:themeColor="text1"/>
          <w:sz w:val="44"/>
          <w:szCs w:val="44"/>
          <w:lang w:val="es-ES"/>
        </w:rPr>
        <w:t xml:space="preserve"> ya sufre</w:t>
      </w:r>
      <w:r>
        <w:rPr>
          <w:rFonts w:cs="Century Gothic"/>
          <w:color w:val="000000" w:themeColor="text1"/>
          <w:sz w:val="44"/>
          <w:szCs w:val="44"/>
          <w:lang w:val="es-ES"/>
        </w:rPr>
        <w:t xml:space="preserve"> </w:t>
      </w:r>
      <w:r w:rsidR="00BB6FF4" w:rsidRPr="00BB6FF4">
        <w:rPr>
          <w:rFonts w:cs="Century Gothic"/>
          <w:color w:val="000000" w:themeColor="text1"/>
          <w:sz w:val="44"/>
          <w:szCs w:val="44"/>
          <w:lang w:val="es-ES"/>
        </w:rPr>
        <w:t>agotamiento por pantallas</w:t>
      </w:r>
    </w:p>
    <w:p w14:paraId="65B5A4E9" w14:textId="77777777" w:rsidR="000A736E" w:rsidRPr="009D71F7" w:rsidRDefault="000A736E" w:rsidP="000B15B7">
      <w:pPr>
        <w:pStyle w:val="BulletLead-in2"/>
        <w:numPr>
          <w:ilvl w:val="0"/>
          <w:numId w:val="0"/>
        </w:numPr>
        <w:jc w:val="both"/>
        <w:rPr>
          <w:b/>
          <w:bCs/>
          <w:lang w:val="es-ES"/>
        </w:rPr>
      </w:pPr>
    </w:p>
    <w:p w14:paraId="048460E1" w14:textId="77777777" w:rsidR="00100463" w:rsidRPr="00100463" w:rsidRDefault="00100463" w:rsidP="00100463">
      <w:pPr>
        <w:pStyle w:val="BulletLead-in2"/>
        <w:ind w:left="360"/>
        <w:jc w:val="both"/>
        <w:rPr>
          <w:rFonts w:cs="Century Gothic"/>
          <w:b/>
          <w:bCs/>
          <w:lang w:val="es-ES"/>
        </w:rPr>
      </w:pPr>
      <w:r w:rsidRPr="00100463">
        <w:rPr>
          <w:rFonts w:cs="Century Gothic"/>
          <w:b/>
          <w:bCs/>
          <w:lang w:val="es-ES"/>
        </w:rPr>
        <w:t xml:space="preserve">Los más jóvenes son quienes más sufren el impacto de la </w:t>
      </w:r>
      <w:proofErr w:type="spellStart"/>
      <w:r w:rsidRPr="00100463">
        <w:rPr>
          <w:rFonts w:cs="Century Gothic"/>
          <w:b/>
          <w:bCs/>
          <w:lang w:val="es-ES"/>
        </w:rPr>
        <w:t>hiperconectividad</w:t>
      </w:r>
      <w:proofErr w:type="spellEnd"/>
      <w:r w:rsidRPr="00100463">
        <w:rPr>
          <w:rFonts w:cs="Century Gothic"/>
          <w:b/>
          <w:bCs/>
          <w:lang w:val="es-ES"/>
        </w:rPr>
        <w:t xml:space="preserve">: casi 6 de cada 10 </w:t>
      </w:r>
      <w:r>
        <w:rPr>
          <w:rFonts w:cs="Century Gothic"/>
          <w:b/>
          <w:bCs/>
          <w:lang w:val="es-ES"/>
        </w:rPr>
        <w:t>profesionales</w:t>
      </w:r>
      <w:r w:rsidRPr="00100463">
        <w:rPr>
          <w:rFonts w:cs="Century Gothic"/>
          <w:b/>
          <w:bCs/>
          <w:lang w:val="es-ES"/>
        </w:rPr>
        <w:t xml:space="preserve"> de la Generación Z experimentan agotamiento digital de forma habitual</w:t>
      </w:r>
    </w:p>
    <w:p w14:paraId="6585503B" w14:textId="77777777" w:rsidR="00920D3A" w:rsidRPr="00920D3A" w:rsidRDefault="00920D3A" w:rsidP="00920D3A">
      <w:pPr>
        <w:pStyle w:val="BulletLead-in2"/>
        <w:numPr>
          <w:ilvl w:val="0"/>
          <w:numId w:val="0"/>
        </w:numPr>
        <w:ind w:left="360"/>
        <w:jc w:val="both"/>
        <w:rPr>
          <w:rFonts w:cs="Century Gothic"/>
          <w:b/>
          <w:bCs/>
          <w:lang w:val="es-ES"/>
        </w:rPr>
      </w:pPr>
    </w:p>
    <w:p w14:paraId="4663E5FD" w14:textId="77777777" w:rsidR="00100463" w:rsidRPr="00100463" w:rsidRDefault="00100463" w:rsidP="00100463">
      <w:pPr>
        <w:pStyle w:val="BulletLead-in2"/>
        <w:ind w:left="360"/>
        <w:jc w:val="both"/>
        <w:rPr>
          <w:rFonts w:eastAsia="Century Gothic" w:cs="Century Gothic"/>
          <w:b/>
          <w:bCs/>
          <w:lang w:val="es-ES"/>
        </w:rPr>
      </w:pPr>
      <w:r w:rsidRPr="00100463">
        <w:rPr>
          <w:rFonts w:eastAsia="Century Gothic" w:cs="Century Gothic"/>
          <w:b/>
          <w:bCs/>
          <w:lang w:val="es-ES"/>
        </w:rPr>
        <w:t>Cataluña y Madrid lideran los niveles de agotamiento por pantallas, mientras que Castilla y León registra los índices más bajos de afectación</w:t>
      </w:r>
    </w:p>
    <w:p w14:paraId="017AECBC" w14:textId="77777777" w:rsidR="00072CD0" w:rsidRPr="00920D3A" w:rsidRDefault="00072CD0" w:rsidP="00920D3A">
      <w:pPr>
        <w:pStyle w:val="BulletLead-in2"/>
        <w:numPr>
          <w:ilvl w:val="0"/>
          <w:numId w:val="0"/>
        </w:numPr>
        <w:ind w:left="360"/>
        <w:jc w:val="both"/>
        <w:rPr>
          <w:rFonts w:cs="Century Gothic"/>
          <w:b/>
          <w:bCs/>
          <w:lang w:val="es-ES"/>
        </w:rPr>
      </w:pPr>
    </w:p>
    <w:p w14:paraId="63D8A942" w14:textId="77777777" w:rsidR="00854563" w:rsidRDefault="00E17452" w:rsidP="00854563">
      <w:pPr>
        <w:jc w:val="both"/>
        <w:rPr>
          <w:rFonts w:ascii="Century Gothic" w:hAnsi="Century Gothic" w:cs="Century Gothic"/>
          <w:color w:val="auto"/>
          <w:lang w:val="es-ES"/>
        </w:rPr>
      </w:pPr>
      <w:r w:rsidRPr="00E17452">
        <w:rPr>
          <w:rFonts w:ascii="Century Gothic" w:hAnsi="Century Gothic" w:cs="Century Gothic"/>
          <w:color w:val="auto"/>
          <w:lang w:val="es-ES"/>
        </w:rPr>
        <w:t xml:space="preserve">La </w:t>
      </w:r>
      <w:proofErr w:type="spellStart"/>
      <w:r w:rsidRPr="00E17452">
        <w:rPr>
          <w:rFonts w:ascii="Century Gothic" w:hAnsi="Century Gothic" w:cs="Century Gothic"/>
          <w:color w:val="auto"/>
          <w:lang w:val="es-ES"/>
        </w:rPr>
        <w:t>hiperconectividad</w:t>
      </w:r>
      <w:proofErr w:type="spellEnd"/>
      <w:r w:rsidRPr="00E17452">
        <w:rPr>
          <w:rFonts w:ascii="Century Gothic" w:hAnsi="Century Gothic" w:cs="Century Gothic"/>
          <w:color w:val="auto"/>
          <w:lang w:val="es-ES"/>
        </w:rPr>
        <w:t xml:space="preserve"> se ha convertido en uno de los principales retos para el bienestar laboral en España. Según el último </w:t>
      </w:r>
      <w:r w:rsidRPr="00E17452">
        <w:rPr>
          <w:rFonts w:ascii="Century Gothic" w:hAnsi="Century Gothic" w:cs="Century Gothic"/>
          <w:b/>
          <w:bCs/>
          <w:color w:val="auto"/>
          <w:lang w:val="es-ES"/>
        </w:rPr>
        <w:t>Estudio sobre Bienestar y Salud Laboral en España 2026</w:t>
      </w:r>
      <w:r w:rsidRPr="00E17452">
        <w:rPr>
          <w:rFonts w:ascii="Century Gothic" w:hAnsi="Century Gothic" w:cs="Century Gothic"/>
          <w:color w:val="auto"/>
          <w:lang w:val="es-ES"/>
        </w:rPr>
        <w:t xml:space="preserve">, elaborado por </w:t>
      </w:r>
      <w:r w:rsidRPr="00E17452">
        <w:rPr>
          <w:rFonts w:ascii="Century Gothic" w:hAnsi="Century Gothic" w:cs="Century Gothic"/>
          <w:b/>
          <w:bCs/>
          <w:color w:val="auto"/>
          <w:lang w:val="es-ES"/>
        </w:rPr>
        <w:t>Edenred</w:t>
      </w:r>
      <w:r w:rsidRPr="00E17452">
        <w:rPr>
          <w:rFonts w:ascii="Century Gothic" w:hAnsi="Century Gothic" w:cs="Century Gothic"/>
          <w:color w:val="auto"/>
          <w:lang w:val="es-ES"/>
        </w:rPr>
        <w:t xml:space="preserve">, plataforma digital </w:t>
      </w:r>
      <w:proofErr w:type="spellStart"/>
      <w:r w:rsidRPr="00E17452">
        <w:rPr>
          <w:rFonts w:ascii="Century Gothic" w:hAnsi="Century Gothic" w:cs="Century Gothic"/>
          <w:color w:val="auto"/>
          <w:lang w:val="es-ES"/>
        </w:rPr>
        <w:t>multisolución</w:t>
      </w:r>
      <w:proofErr w:type="spellEnd"/>
      <w:r w:rsidRPr="00E17452">
        <w:rPr>
          <w:rFonts w:ascii="Century Gothic" w:hAnsi="Century Gothic" w:cs="Century Gothic"/>
          <w:color w:val="auto"/>
          <w:lang w:val="es-ES"/>
        </w:rPr>
        <w:t xml:space="preserve"> especializada en beneficios sociales y </w:t>
      </w:r>
      <w:proofErr w:type="spellStart"/>
      <w:r w:rsidRPr="00E17452">
        <w:rPr>
          <w:rFonts w:ascii="Century Gothic" w:hAnsi="Century Gothic" w:cs="Century Gothic"/>
          <w:color w:val="auto"/>
          <w:lang w:val="es-ES"/>
        </w:rPr>
        <w:t>employee</w:t>
      </w:r>
      <w:proofErr w:type="spellEnd"/>
      <w:r w:rsidRPr="00E17452">
        <w:rPr>
          <w:rFonts w:ascii="Century Gothic" w:hAnsi="Century Gothic" w:cs="Century Gothic"/>
          <w:color w:val="auto"/>
          <w:lang w:val="es-ES"/>
        </w:rPr>
        <w:t xml:space="preserve"> </w:t>
      </w:r>
      <w:proofErr w:type="spellStart"/>
      <w:r w:rsidRPr="00E17452">
        <w:rPr>
          <w:rFonts w:ascii="Century Gothic" w:hAnsi="Century Gothic" w:cs="Century Gothic"/>
          <w:color w:val="auto"/>
          <w:lang w:val="es-ES"/>
        </w:rPr>
        <w:t>engagement</w:t>
      </w:r>
      <w:proofErr w:type="spellEnd"/>
      <w:r w:rsidRPr="00E17452">
        <w:rPr>
          <w:rFonts w:ascii="Century Gothic" w:hAnsi="Century Gothic" w:cs="Century Gothic"/>
          <w:color w:val="auto"/>
          <w:lang w:val="es-ES"/>
        </w:rPr>
        <w:t xml:space="preserve">, junto a Savia, </w:t>
      </w:r>
      <w:r w:rsidRPr="00E17452">
        <w:rPr>
          <w:rFonts w:ascii="Century Gothic" w:hAnsi="Century Gothic" w:cs="Century Gothic"/>
          <w:b/>
          <w:bCs/>
          <w:color w:val="auto"/>
          <w:lang w:val="es-ES"/>
        </w:rPr>
        <w:t>más de 8 de cada 10 profesionales (83,5 %) afirman sufrir agotamiento mental o fatiga digital derivada del uso intensivo de pantallas</w:t>
      </w:r>
      <w:r w:rsidRPr="00E17452">
        <w:rPr>
          <w:rFonts w:ascii="Century Gothic" w:hAnsi="Century Gothic" w:cs="Century Gothic"/>
          <w:color w:val="auto"/>
          <w:lang w:val="es-ES"/>
        </w:rPr>
        <w:t xml:space="preserve"> durante su jornada laboral.</w:t>
      </w:r>
    </w:p>
    <w:p w14:paraId="09E23554" w14:textId="77777777" w:rsidR="00D61362" w:rsidRPr="00854563" w:rsidRDefault="00D61362" w:rsidP="00854563">
      <w:pPr>
        <w:jc w:val="both"/>
        <w:rPr>
          <w:rFonts w:ascii="Century Gothic" w:hAnsi="Century Gothic" w:cs="Century Gothic"/>
          <w:color w:val="auto"/>
          <w:lang w:val="es-ES"/>
        </w:rPr>
      </w:pPr>
    </w:p>
    <w:p w14:paraId="4624891E" w14:textId="77777777" w:rsidR="658A22D3" w:rsidRPr="008E5521" w:rsidRDefault="658A22D3" w:rsidP="34D9E11E">
      <w:pPr>
        <w:jc w:val="both"/>
        <w:rPr>
          <w:rFonts w:ascii="Century Gothic" w:eastAsia="Century Gothic" w:hAnsi="Century Gothic" w:cs="Century Gothic"/>
          <w:color w:val="auto"/>
          <w:lang w:val="es-ES"/>
        </w:rPr>
      </w:pPr>
      <w:r w:rsidRPr="34D9E11E">
        <w:rPr>
          <w:rFonts w:ascii="Century Gothic" w:eastAsia="Century Gothic" w:hAnsi="Century Gothic" w:cs="Century Gothic"/>
          <w:color w:val="auto"/>
          <w:lang w:val="es-ES"/>
        </w:rPr>
        <w:t xml:space="preserve">En concreto, </w:t>
      </w:r>
      <w:r w:rsidRPr="34D9E11E">
        <w:rPr>
          <w:rFonts w:ascii="Century Gothic" w:eastAsia="Century Gothic" w:hAnsi="Century Gothic" w:cs="Century Gothic"/>
          <w:b/>
          <w:bCs/>
          <w:color w:val="auto"/>
          <w:lang w:val="es-ES"/>
        </w:rPr>
        <w:t>un 10,9 % de</w:t>
      </w:r>
      <w:r w:rsidR="00FD7BED">
        <w:rPr>
          <w:rFonts w:ascii="Century Gothic" w:eastAsia="Century Gothic" w:hAnsi="Century Gothic" w:cs="Century Gothic"/>
          <w:b/>
          <w:bCs/>
          <w:color w:val="auto"/>
          <w:lang w:val="es-ES"/>
        </w:rPr>
        <w:t xml:space="preserve">l talento </w:t>
      </w:r>
      <w:r w:rsidRPr="34D9E11E">
        <w:rPr>
          <w:rFonts w:ascii="Century Gothic" w:eastAsia="Century Gothic" w:hAnsi="Century Gothic" w:cs="Century Gothic"/>
          <w:b/>
          <w:bCs/>
          <w:color w:val="auto"/>
          <w:lang w:val="es-ES"/>
        </w:rPr>
        <w:t>asegura sufrir fatiga digital a diario y un 35,5 % la experimenta con frecuencia.</w:t>
      </w:r>
      <w:r w:rsidRPr="34D9E11E">
        <w:rPr>
          <w:rFonts w:ascii="Century Gothic" w:eastAsia="Century Gothic" w:hAnsi="Century Gothic" w:cs="Century Gothic"/>
          <w:color w:val="auto"/>
          <w:lang w:val="es-ES"/>
        </w:rPr>
        <w:t xml:space="preserve"> A ellos se suma </w:t>
      </w:r>
      <w:r w:rsidRPr="34D9E11E">
        <w:rPr>
          <w:rFonts w:ascii="Century Gothic" w:eastAsia="Century Gothic" w:hAnsi="Century Gothic" w:cs="Century Gothic"/>
          <w:b/>
          <w:bCs/>
          <w:color w:val="auto"/>
          <w:lang w:val="es-ES"/>
        </w:rPr>
        <w:t xml:space="preserve">otro 37,1 % que reconoce padecerla en momentos de alta intensidad laboral. </w:t>
      </w:r>
      <w:r w:rsidR="5437CEDB" w:rsidRPr="34D9E11E">
        <w:rPr>
          <w:rFonts w:ascii="Century Gothic" w:eastAsia="Century Gothic" w:hAnsi="Century Gothic" w:cs="Century Gothic"/>
          <w:color w:val="auto"/>
          <w:lang w:val="es-ES"/>
        </w:rPr>
        <w:t xml:space="preserve">En conjunto, los datos reflejan que la </w:t>
      </w:r>
      <w:proofErr w:type="spellStart"/>
      <w:r w:rsidR="5437CEDB" w:rsidRPr="34D9E11E">
        <w:rPr>
          <w:rFonts w:ascii="Century Gothic" w:eastAsia="Century Gothic" w:hAnsi="Century Gothic" w:cs="Century Gothic"/>
          <w:color w:val="auto"/>
          <w:lang w:val="es-ES"/>
        </w:rPr>
        <w:t>hiperconectividad</w:t>
      </w:r>
      <w:proofErr w:type="spellEnd"/>
      <w:r w:rsidR="5437CEDB" w:rsidRPr="34D9E11E">
        <w:rPr>
          <w:rFonts w:ascii="Century Gothic" w:eastAsia="Century Gothic" w:hAnsi="Century Gothic" w:cs="Century Gothic"/>
          <w:color w:val="auto"/>
          <w:lang w:val="es-ES"/>
        </w:rPr>
        <w:t xml:space="preserve"> ya forma parte de la realidad cotidiana de los españoles. Un fenómeno que se traduce en </w:t>
      </w:r>
      <w:r w:rsidR="5437CEDB" w:rsidRPr="34D9E11E">
        <w:rPr>
          <w:rFonts w:ascii="Century Gothic" w:eastAsia="Century Gothic" w:hAnsi="Century Gothic" w:cs="Century Gothic"/>
          <w:b/>
          <w:bCs/>
          <w:color w:val="auto"/>
          <w:lang w:val="es-ES"/>
        </w:rPr>
        <w:t>cansancio mental, dificultades para mantener la concentración, saturación informativa y una creciente sensación de agotamiento</w:t>
      </w:r>
      <w:r w:rsidR="5437CEDB" w:rsidRPr="34D9E11E">
        <w:rPr>
          <w:rFonts w:ascii="Century Gothic" w:eastAsia="Century Gothic" w:hAnsi="Century Gothic" w:cs="Century Gothic"/>
          <w:color w:val="auto"/>
          <w:lang w:val="es-ES"/>
        </w:rPr>
        <w:t xml:space="preserve"> al finalizar la jornada.</w:t>
      </w:r>
    </w:p>
    <w:p w14:paraId="02AD272F" w14:textId="77777777" w:rsidR="00D81B22" w:rsidRDefault="00D81B22" w:rsidP="00854563">
      <w:pPr>
        <w:jc w:val="both"/>
        <w:rPr>
          <w:rFonts w:ascii="Century Gothic" w:eastAsia="Century Gothic" w:hAnsi="Century Gothic" w:cs="Century Gothic"/>
          <w:b/>
          <w:bCs/>
          <w:color w:val="auto"/>
          <w:lang w:val="es-ES"/>
        </w:rPr>
      </w:pPr>
    </w:p>
    <w:p w14:paraId="47C4DD09" w14:textId="77777777" w:rsidR="000B4E8D" w:rsidRPr="000B4E8D" w:rsidRDefault="000B4E8D" w:rsidP="000B4E8D">
      <w:pPr>
        <w:jc w:val="both"/>
        <w:rPr>
          <w:rFonts w:ascii="Century Gothic" w:eastAsia="Century Gothic" w:hAnsi="Century Gothic" w:cs="Century Gothic"/>
          <w:b/>
          <w:bCs/>
          <w:color w:val="auto"/>
          <w:lang w:val="es-ES"/>
        </w:rPr>
      </w:pPr>
      <w:r w:rsidRPr="000B4E8D">
        <w:rPr>
          <w:rFonts w:ascii="Century Gothic" w:eastAsia="Century Gothic" w:hAnsi="Century Gothic" w:cs="Century Gothic"/>
          <w:b/>
          <w:bCs/>
          <w:color w:val="auto"/>
          <w:lang w:val="es-ES"/>
        </w:rPr>
        <w:t xml:space="preserve">Los más jóvenes, los más afectados por la </w:t>
      </w:r>
      <w:proofErr w:type="spellStart"/>
      <w:r w:rsidRPr="000B4E8D">
        <w:rPr>
          <w:rFonts w:ascii="Century Gothic" w:eastAsia="Century Gothic" w:hAnsi="Century Gothic" w:cs="Century Gothic"/>
          <w:b/>
          <w:bCs/>
          <w:color w:val="auto"/>
          <w:lang w:val="es-ES"/>
        </w:rPr>
        <w:t>hiperconectividad</w:t>
      </w:r>
      <w:proofErr w:type="spellEnd"/>
      <w:r w:rsidR="008028C5">
        <w:rPr>
          <w:rFonts w:ascii="Century Gothic" w:eastAsia="Century Gothic" w:hAnsi="Century Gothic" w:cs="Century Gothic"/>
          <w:b/>
          <w:bCs/>
          <w:color w:val="auto"/>
          <w:lang w:val="es-ES"/>
        </w:rPr>
        <w:t xml:space="preserve"> laboral</w:t>
      </w:r>
    </w:p>
    <w:p w14:paraId="66608D7E" w14:textId="77777777" w:rsidR="00E732C3" w:rsidRDefault="00E732C3" w:rsidP="00A73751">
      <w:pPr>
        <w:jc w:val="both"/>
        <w:rPr>
          <w:rFonts w:ascii="Century Gothic" w:eastAsia="Century Gothic" w:hAnsi="Century Gothic" w:cs="Century Gothic"/>
          <w:color w:val="auto"/>
          <w:lang w:val="es-ES"/>
        </w:rPr>
      </w:pPr>
    </w:p>
    <w:p w14:paraId="212108D8" w14:textId="77777777" w:rsidR="008028C5" w:rsidRDefault="008028C5" w:rsidP="008028C5">
      <w:pPr>
        <w:jc w:val="both"/>
        <w:rPr>
          <w:rFonts w:ascii="Century Gothic" w:eastAsia="Century Gothic" w:hAnsi="Century Gothic" w:cs="Century Gothic"/>
          <w:color w:val="auto"/>
          <w:lang w:val="es-ES"/>
        </w:rPr>
      </w:pPr>
      <w:r w:rsidRPr="008028C5">
        <w:rPr>
          <w:rFonts w:ascii="Century Gothic" w:eastAsia="Century Gothic" w:hAnsi="Century Gothic" w:cs="Century Gothic"/>
          <w:color w:val="auto"/>
          <w:lang w:val="es-ES"/>
        </w:rPr>
        <w:t xml:space="preserve">La fatiga digital golpea especialmente a quienes han crecido en entornos completamente digitalizados. </w:t>
      </w:r>
      <w:r w:rsidRPr="008028C5">
        <w:rPr>
          <w:rFonts w:ascii="Century Gothic" w:eastAsia="Century Gothic" w:hAnsi="Century Gothic" w:cs="Century Gothic"/>
          <w:b/>
          <w:bCs/>
          <w:color w:val="auto"/>
          <w:lang w:val="es-ES"/>
        </w:rPr>
        <w:t>La Generación Z se sitúa como el colectivo más afectado: un 59,2 % asegura sufrir agotamiento digital frecuente o constante</w:t>
      </w:r>
      <w:r w:rsidRPr="008028C5">
        <w:rPr>
          <w:rFonts w:ascii="Century Gothic" w:eastAsia="Century Gothic" w:hAnsi="Century Gothic" w:cs="Century Gothic"/>
          <w:color w:val="auto"/>
          <w:lang w:val="es-ES"/>
        </w:rPr>
        <w:t>, muy por encima de la media nacional.</w:t>
      </w:r>
    </w:p>
    <w:p w14:paraId="0B5D19CB" w14:textId="77777777" w:rsidR="008028C5" w:rsidRPr="008028C5" w:rsidRDefault="008028C5" w:rsidP="008028C5">
      <w:pPr>
        <w:jc w:val="both"/>
        <w:rPr>
          <w:rFonts w:ascii="Century Gothic" w:eastAsia="Century Gothic" w:hAnsi="Century Gothic" w:cs="Century Gothic"/>
          <w:color w:val="auto"/>
          <w:lang w:val="es-ES"/>
        </w:rPr>
      </w:pPr>
    </w:p>
    <w:p w14:paraId="0DB333A0" w14:textId="77777777" w:rsidR="008028C5" w:rsidRPr="008028C5" w:rsidRDefault="008028C5" w:rsidP="008028C5">
      <w:pPr>
        <w:jc w:val="both"/>
        <w:rPr>
          <w:rFonts w:ascii="Century Gothic" w:eastAsia="Century Gothic" w:hAnsi="Century Gothic" w:cs="Century Gothic"/>
          <w:b/>
          <w:bCs/>
          <w:color w:val="auto"/>
          <w:lang w:val="es-ES"/>
        </w:rPr>
      </w:pPr>
      <w:r w:rsidRPr="008028C5">
        <w:rPr>
          <w:rFonts w:ascii="Century Gothic" w:eastAsia="Century Gothic" w:hAnsi="Century Gothic" w:cs="Century Gothic"/>
          <w:color w:val="auto"/>
          <w:lang w:val="es-ES"/>
        </w:rPr>
        <w:t xml:space="preserve">Los </w:t>
      </w:r>
      <w:proofErr w:type="spellStart"/>
      <w:r w:rsidRPr="008028C5">
        <w:rPr>
          <w:rFonts w:ascii="Century Gothic" w:eastAsia="Century Gothic" w:hAnsi="Century Gothic" w:cs="Century Gothic"/>
          <w:color w:val="auto"/>
          <w:lang w:val="es-ES"/>
        </w:rPr>
        <w:t>Millennials</w:t>
      </w:r>
      <w:proofErr w:type="spellEnd"/>
      <w:r w:rsidRPr="008028C5">
        <w:rPr>
          <w:rFonts w:ascii="Century Gothic" w:eastAsia="Century Gothic" w:hAnsi="Century Gothic" w:cs="Century Gothic"/>
          <w:color w:val="auto"/>
          <w:lang w:val="es-ES"/>
        </w:rPr>
        <w:t xml:space="preserve"> tampoco escapan a esta realidad. </w:t>
      </w:r>
      <w:r w:rsidRPr="008028C5">
        <w:rPr>
          <w:rFonts w:ascii="Century Gothic" w:eastAsia="Century Gothic" w:hAnsi="Century Gothic" w:cs="Century Gothic"/>
          <w:b/>
          <w:bCs/>
          <w:color w:val="auto"/>
          <w:lang w:val="es-ES"/>
        </w:rPr>
        <w:t>Casi la mitad (49,7 %) reconoce sentirse afectado de forma habitual por la sobrecarga digital</w:t>
      </w:r>
      <w:r w:rsidRPr="008028C5">
        <w:rPr>
          <w:rFonts w:ascii="Century Gothic" w:eastAsia="Century Gothic" w:hAnsi="Century Gothic" w:cs="Century Gothic"/>
          <w:color w:val="auto"/>
          <w:lang w:val="es-ES"/>
        </w:rPr>
        <w:t xml:space="preserve">, mientras que </w:t>
      </w:r>
      <w:r w:rsidRPr="008028C5">
        <w:rPr>
          <w:rFonts w:ascii="Century Gothic" w:eastAsia="Century Gothic" w:hAnsi="Century Gothic" w:cs="Century Gothic"/>
          <w:b/>
          <w:bCs/>
          <w:color w:val="auto"/>
          <w:lang w:val="es-ES"/>
        </w:rPr>
        <w:t xml:space="preserve">entre los Baby </w:t>
      </w:r>
      <w:proofErr w:type="spellStart"/>
      <w:r w:rsidRPr="008028C5">
        <w:rPr>
          <w:rFonts w:ascii="Century Gothic" w:eastAsia="Century Gothic" w:hAnsi="Century Gothic" w:cs="Century Gothic"/>
          <w:b/>
          <w:bCs/>
          <w:color w:val="auto"/>
          <w:lang w:val="es-ES"/>
        </w:rPr>
        <w:t>Boomers</w:t>
      </w:r>
      <w:proofErr w:type="spellEnd"/>
      <w:r w:rsidRPr="008028C5">
        <w:rPr>
          <w:rFonts w:ascii="Century Gothic" w:eastAsia="Century Gothic" w:hAnsi="Century Gothic" w:cs="Century Gothic"/>
          <w:b/>
          <w:bCs/>
          <w:color w:val="auto"/>
          <w:lang w:val="es-ES"/>
        </w:rPr>
        <w:t xml:space="preserve"> el porcentaje desciende hasta el 38 %.</w:t>
      </w:r>
    </w:p>
    <w:p w14:paraId="2ED0416A" w14:textId="77777777" w:rsidR="008028C5" w:rsidRPr="008028C5" w:rsidRDefault="008028C5" w:rsidP="008028C5">
      <w:pPr>
        <w:jc w:val="both"/>
        <w:rPr>
          <w:rFonts w:ascii="Century Gothic" w:eastAsia="Century Gothic" w:hAnsi="Century Gothic" w:cs="Century Gothic"/>
          <w:color w:val="auto"/>
          <w:lang w:val="es-ES"/>
        </w:rPr>
      </w:pPr>
    </w:p>
    <w:p w14:paraId="066A5382" w14:textId="77777777" w:rsidR="008028C5" w:rsidRDefault="008028C5" w:rsidP="008028C5">
      <w:pPr>
        <w:jc w:val="both"/>
        <w:rPr>
          <w:rFonts w:ascii="Century Gothic" w:eastAsia="Century Gothic" w:hAnsi="Century Gothic" w:cs="Century Gothic"/>
          <w:color w:val="auto"/>
          <w:lang w:val="es-ES"/>
        </w:rPr>
      </w:pPr>
      <w:r w:rsidRPr="008028C5">
        <w:rPr>
          <w:rFonts w:ascii="Century Gothic" w:eastAsia="Century Gothic" w:hAnsi="Century Gothic" w:cs="Century Gothic"/>
          <w:color w:val="auto"/>
          <w:lang w:val="es-ES"/>
        </w:rPr>
        <w:t xml:space="preserve">Los datos reflejan una paradoja cada vez más evidente: </w:t>
      </w:r>
      <w:r w:rsidRPr="008028C5">
        <w:rPr>
          <w:rFonts w:ascii="Century Gothic" w:eastAsia="Century Gothic" w:hAnsi="Century Gothic" w:cs="Century Gothic"/>
          <w:b/>
          <w:bCs/>
          <w:color w:val="auto"/>
          <w:lang w:val="es-ES"/>
        </w:rPr>
        <w:t>las generaciones más acostumbradas a convivir con la tecnología son también las que muestran mayores niveles de desgaste</w:t>
      </w:r>
      <w:r w:rsidRPr="008028C5">
        <w:rPr>
          <w:rFonts w:ascii="Century Gothic" w:eastAsia="Century Gothic" w:hAnsi="Century Gothic" w:cs="Century Gothic"/>
          <w:color w:val="auto"/>
          <w:lang w:val="es-ES"/>
        </w:rPr>
        <w:t xml:space="preserve"> derivados de su uso intensivo.</w:t>
      </w:r>
    </w:p>
    <w:p w14:paraId="38124718" w14:textId="77777777" w:rsidR="008028C5" w:rsidRPr="008028C5" w:rsidRDefault="008028C5" w:rsidP="008028C5">
      <w:pPr>
        <w:jc w:val="both"/>
        <w:rPr>
          <w:rFonts w:ascii="Century Gothic" w:eastAsia="Century Gothic" w:hAnsi="Century Gothic" w:cs="Century Gothic"/>
          <w:color w:val="auto"/>
          <w:lang w:val="es-ES"/>
        </w:rPr>
      </w:pPr>
    </w:p>
    <w:p w14:paraId="303E2548" w14:textId="77777777" w:rsidR="008028C5" w:rsidRPr="008028C5" w:rsidRDefault="008028C5" w:rsidP="008028C5">
      <w:pPr>
        <w:jc w:val="both"/>
        <w:rPr>
          <w:rFonts w:ascii="Century Gothic" w:eastAsia="Century Gothic" w:hAnsi="Century Gothic" w:cs="Century Gothic"/>
          <w:color w:val="auto"/>
          <w:lang w:val="es-ES"/>
        </w:rPr>
      </w:pPr>
      <w:r w:rsidRPr="008028C5">
        <w:rPr>
          <w:rFonts w:ascii="Century Gothic" w:eastAsia="Century Gothic" w:hAnsi="Century Gothic" w:cs="Century Gothic"/>
          <w:color w:val="auto"/>
          <w:lang w:val="es-ES"/>
        </w:rPr>
        <w:lastRenderedPageBreak/>
        <w:t xml:space="preserve">Además, </w:t>
      </w:r>
      <w:r w:rsidRPr="008028C5">
        <w:rPr>
          <w:rFonts w:ascii="Century Gothic" w:eastAsia="Century Gothic" w:hAnsi="Century Gothic" w:cs="Century Gothic"/>
          <w:b/>
          <w:bCs/>
          <w:color w:val="auto"/>
          <w:lang w:val="es-ES"/>
        </w:rPr>
        <w:t>las mujeres registran una incidencia superior a la de los hombres</w:t>
      </w:r>
      <w:r w:rsidRPr="008028C5">
        <w:rPr>
          <w:rFonts w:ascii="Century Gothic" w:eastAsia="Century Gothic" w:hAnsi="Century Gothic" w:cs="Century Gothic"/>
          <w:color w:val="auto"/>
          <w:lang w:val="es-ES"/>
        </w:rPr>
        <w:t xml:space="preserve">. </w:t>
      </w:r>
      <w:r w:rsidRPr="008028C5">
        <w:rPr>
          <w:rFonts w:ascii="Century Gothic" w:eastAsia="Century Gothic" w:hAnsi="Century Gothic" w:cs="Century Gothic"/>
          <w:b/>
          <w:bCs/>
          <w:color w:val="auto"/>
          <w:lang w:val="es-ES"/>
        </w:rPr>
        <w:t>Más de la mitad (50,3 %) afirma sufrir fatiga digital frecuente o constante</w:t>
      </w:r>
      <w:r w:rsidRPr="008028C5">
        <w:rPr>
          <w:rFonts w:ascii="Century Gothic" w:eastAsia="Century Gothic" w:hAnsi="Century Gothic" w:cs="Century Gothic"/>
          <w:color w:val="auto"/>
          <w:lang w:val="es-ES"/>
        </w:rPr>
        <w:t>, frente al 43,1 % de los hombres.</w:t>
      </w:r>
    </w:p>
    <w:p w14:paraId="5B291285" w14:textId="77777777" w:rsidR="0017228E" w:rsidRDefault="0017228E" w:rsidP="0017228E">
      <w:pPr>
        <w:jc w:val="both"/>
        <w:rPr>
          <w:rFonts w:ascii="Century Gothic" w:eastAsia="Century Gothic" w:hAnsi="Century Gothic" w:cs="Century Gothic"/>
          <w:color w:val="auto"/>
          <w:lang w:val="es-ES"/>
        </w:rPr>
      </w:pPr>
    </w:p>
    <w:p w14:paraId="51B87093" w14:textId="77777777" w:rsidR="003C379A" w:rsidRPr="008E5521" w:rsidRDefault="008028C5" w:rsidP="00E76359">
      <w:pPr>
        <w:jc w:val="both"/>
        <w:rPr>
          <w:rFonts w:ascii="Century Gothic" w:eastAsia="Century Gothic" w:hAnsi="Century Gothic" w:cs="Century Gothic"/>
          <w:b/>
          <w:bCs/>
          <w:color w:val="auto"/>
          <w:lang w:val="es-ES"/>
        </w:rPr>
      </w:pPr>
      <w:r w:rsidRPr="008E5521">
        <w:rPr>
          <w:rFonts w:ascii="Century Gothic" w:eastAsia="Century Gothic" w:hAnsi="Century Gothic" w:cs="Century Gothic"/>
          <w:b/>
          <w:bCs/>
          <w:color w:val="auto"/>
          <w:lang w:val="es-ES"/>
        </w:rPr>
        <w:t>Cataluña y Madrid concentran los mayores niveles de agotamiento digital</w:t>
      </w:r>
    </w:p>
    <w:p w14:paraId="2BC3A5B3" w14:textId="77777777" w:rsidR="008028C5" w:rsidRPr="00DB1135" w:rsidRDefault="008028C5" w:rsidP="00E76359">
      <w:pPr>
        <w:jc w:val="both"/>
        <w:rPr>
          <w:rFonts w:ascii="Century Gothic" w:eastAsia="Century Gothic" w:hAnsi="Century Gothic" w:cs="Century Gothic"/>
          <w:b/>
          <w:bCs/>
          <w:color w:val="auto"/>
          <w:lang w:val="es-ES"/>
        </w:rPr>
      </w:pPr>
    </w:p>
    <w:p w14:paraId="0BB885E5" w14:textId="77777777" w:rsidR="008C6AC0" w:rsidRDefault="008C6AC0" w:rsidP="008C6AC0">
      <w:pPr>
        <w:jc w:val="both"/>
        <w:rPr>
          <w:rFonts w:ascii="Century Gothic" w:eastAsia="Century Gothic" w:hAnsi="Century Gothic" w:cs="Century Gothic"/>
          <w:color w:val="auto"/>
          <w:lang w:val="es-ES"/>
        </w:rPr>
      </w:pPr>
      <w:r w:rsidRPr="008C6AC0">
        <w:rPr>
          <w:rFonts w:ascii="Century Gothic" w:eastAsia="Century Gothic" w:hAnsi="Century Gothic" w:cs="Century Gothic"/>
          <w:color w:val="auto"/>
          <w:lang w:val="es-ES"/>
        </w:rPr>
        <w:t xml:space="preserve">Por territorios, </w:t>
      </w:r>
      <w:r w:rsidRPr="008C6AC0">
        <w:rPr>
          <w:rFonts w:ascii="Century Gothic" w:eastAsia="Century Gothic" w:hAnsi="Century Gothic" w:cs="Century Gothic"/>
          <w:b/>
          <w:bCs/>
          <w:color w:val="auto"/>
          <w:lang w:val="es-ES"/>
        </w:rPr>
        <w:t>Cataluña se sitúa como la comunidad autónoma con mayor incidencia de fatiga digital</w:t>
      </w:r>
      <w:r w:rsidRPr="008C6AC0">
        <w:rPr>
          <w:rFonts w:ascii="Century Gothic" w:eastAsia="Century Gothic" w:hAnsi="Century Gothic" w:cs="Century Gothic"/>
          <w:color w:val="auto"/>
          <w:lang w:val="es-ES"/>
        </w:rPr>
        <w:t xml:space="preserve">. </w:t>
      </w:r>
      <w:r w:rsidRPr="008C6AC0">
        <w:rPr>
          <w:rFonts w:ascii="Century Gothic" w:eastAsia="Century Gothic" w:hAnsi="Century Gothic" w:cs="Century Gothic"/>
          <w:b/>
          <w:bCs/>
          <w:color w:val="auto"/>
          <w:lang w:val="es-ES"/>
        </w:rPr>
        <w:t>Un 50,5 % de los catalanes afirma sufrir agotamiento derivado del uso intensivo de pantallas</w:t>
      </w:r>
      <w:r w:rsidRPr="008C6AC0">
        <w:rPr>
          <w:rFonts w:ascii="Century Gothic" w:eastAsia="Century Gothic" w:hAnsi="Century Gothic" w:cs="Century Gothic"/>
          <w:color w:val="auto"/>
          <w:lang w:val="es-ES"/>
        </w:rPr>
        <w:t xml:space="preserve"> de forma frecuente o constante.</w:t>
      </w:r>
    </w:p>
    <w:p w14:paraId="40F548B4" w14:textId="77777777" w:rsidR="008C6AC0" w:rsidRPr="008C6AC0" w:rsidRDefault="008C6AC0" w:rsidP="008C6AC0">
      <w:pPr>
        <w:jc w:val="both"/>
        <w:rPr>
          <w:rFonts w:ascii="Century Gothic" w:eastAsia="Century Gothic" w:hAnsi="Century Gothic" w:cs="Century Gothic"/>
          <w:color w:val="auto"/>
          <w:lang w:val="es-ES"/>
        </w:rPr>
      </w:pPr>
    </w:p>
    <w:p w14:paraId="1CF3092B" w14:textId="77777777" w:rsidR="008C6AC0" w:rsidRPr="008C6AC0" w:rsidRDefault="008C6AC0" w:rsidP="008C6AC0">
      <w:pPr>
        <w:jc w:val="both"/>
        <w:rPr>
          <w:rFonts w:ascii="Century Gothic" w:eastAsia="Century Gothic" w:hAnsi="Century Gothic" w:cs="Century Gothic"/>
          <w:color w:val="auto"/>
          <w:lang w:val="es-ES"/>
        </w:rPr>
      </w:pPr>
      <w:r w:rsidRPr="008C6AC0">
        <w:rPr>
          <w:rFonts w:ascii="Century Gothic" w:eastAsia="Century Gothic" w:hAnsi="Century Gothic" w:cs="Century Gothic"/>
          <w:color w:val="auto"/>
          <w:lang w:val="es-ES"/>
        </w:rPr>
        <w:t xml:space="preserve">Le siguen la </w:t>
      </w:r>
      <w:r w:rsidRPr="008C6AC0">
        <w:rPr>
          <w:rFonts w:ascii="Century Gothic" w:eastAsia="Century Gothic" w:hAnsi="Century Gothic" w:cs="Century Gothic"/>
          <w:b/>
          <w:bCs/>
          <w:color w:val="auto"/>
          <w:lang w:val="es-ES"/>
        </w:rPr>
        <w:t>Comunidad de Madrid (51,3 %)</w:t>
      </w:r>
      <w:r w:rsidRPr="008C6AC0">
        <w:rPr>
          <w:rFonts w:ascii="Century Gothic" w:eastAsia="Century Gothic" w:hAnsi="Century Gothic" w:cs="Century Gothic"/>
          <w:color w:val="auto"/>
          <w:lang w:val="es-ES"/>
        </w:rPr>
        <w:t xml:space="preserve">, </w:t>
      </w:r>
      <w:r w:rsidRPr="008C6AC0">
        <w:rPr>
          <w:rFonts w:ascii="Century Gothic" w:eastAsia="Century Gothic" w:hAnsi="Century Gothic" w:cs="Century Gothic"/>
          <w:b/>
          <w:bCs/>
          <w:color w:val="auto"/>
          <w:lang w:val="es-ES"/>
        </w:rPr>
        <w:t>Andalucía (47 %) y Comunidad Valenciana (40,1 %).</w:t>
      </w:r>
      <w:r w:rsidRPr="008C6AC0">
        <w:rPr>
          <w:rFonts w:ascii="Century Gothic" w:eastAsia="Century Gothic" w:hAnsi="Century Gothic" w:cs="Century Gothic"/>
          <w:color w:val="auto"/>
          <w:lang w:val="es-ES"/>
        </w:rPr>
        <w:t xml:space="preserve"> En el extremo contrario se sitúa Castilla y León, donde el porcentaje desciende hasta el 36,9 %, convirtiéndose en la región donde menos se manifiesta este problema.</w:t>
      </w:r>
    </w:p>
    <w:p w14:paraId="32B3800D" w14:textId="77777777" w:rsidR="008F3210" w:rsidRPr="00251F81" w:rsidRDefault="008F3210" w:rsidP="00251F81">
      <w:pPr>
        <w:jc w:val="both"/>
        <w:rPr>
          <w:rFonts w:ascii="Century Gothic" w:eastAsia="Century Gothic" w:hAnsi="Century Gothic" w:cs="Century Gothic"/>
          <w:color w:val="auto"/>
          <w:lang w:val="es-ES"/>
        </w:rPr>
      </w:pPr>
    </w:p>
    <w:p w14:paraId="2B444CDD" w14:textId="77777777" w:rsidR="00EA36FD" w:rsidRDefault="00EA36FD" w:rsidP="00EA36FD">
      <w:pPr>
        <w:jc w:val="both"/>
        <w:rPr>
          <w:rFonts w:ascii="Century Gothic" w:eastAsia="Century Gothic" w:hAnsi="Century Gothic" w:cs="Century Gothic"/>
          <w:b/>
          <w:bCs/>
          <w:color w:val="auto"/>
          <w:lang w:val="es-ES"/>
        </w:rPr>
      </w:pPr>
      <w:r w:rsidRPr="00EA36FD">
        <w:rPr>
          <w:rFonts w:ascii="Century Gothic" w:eastAsia="Century Gothic" w:hAnsi="Century Gothic" w:cs="Century Gothic"/>
          <w:b/>
          <w:bCs/>
          <w:color w:val="auto"/>
          <w:lang w:val="es-ES"/>
        </w:rPr>
        <w:t xml:space="preserve">Las pymes y los sectores </w:t>
      </w:r>
      <w:r w:rsidR="00F32C04">
        <w:rPr>
          <w:rFonts w:ascii="Century Gothic" w:eastAsia="Century Gothic" w:hAnsi="Century Gothic" w:cs="Century Gothic"/>
          <w:b/>
          <w:bCs/>
          <w:color w:val="auto"/>
          <w:lang w:val="es-ES"/>
        </w:rPr>
        <w:t xml:space="preserve">más digitalizados </w:t>
      </w:r>
      <w:r w:rsidRPr="00EA36FD">
        <w:rPr>
          <w:rFonts w:ascii="Century Gothic" w:eastAsia="Century Gothic" w:hAnsi="Century Gothic" w:cs="Century Gothic"/>
          <w:b/>
          <w:bCs/>
          <w:color w:val="auto"/>
          <w:lang w:val="es-ES"/>
        </w:rPr>
        <w:t>concentran los niveles más altos</w:t>
      </w:r>
    </w:p>
    <w:p w14:paraId="76458177" w14:textId="77777777" w:rsidR="00EA36FD" w:rsidRPr="00EA36FD" w:rsidRDefault="00EA36FD" w:rsidP="00EA36FD">
      <w:pPr>
        <w:jc w:val="both"/>
        <w:rPr>
          <w:rFonts w:ascii="Century Gothic" w:eastAsia="Century Gothic" w:hAnsi="Century Gothic" w:cs="Century Gothic"/>
          <w:b/>
          <w:bCs/>
          <w:color w:val="auto"/>
          <w:lang w:val="es-ES"/>
        </w:rPr>
      </w:pPr>
    </w:p>
    <w:p w14:paraId="6384A17F" w14:textId="77777777" w:rsidR="00EA36FD" w:rsidRDefault="00EA36FD" w:rsidP="00EA36FD">
      <w:pPr>
        <w:jc w:val="both"/>
        <w:rPr>
          <w:rFonts w:ascii="Century Gothic" w:eastAsia="Century Gothic" w:hAnsi="Century Gothic" w:cs="Century Gothic"/>
          <w:color w:val="auto"/>
          <w:lang w:val="es-ES"/>
        </w:rPr>
      </w:pPr>
      <w:r w:rsidRPr="00EA36FD">
        <w:rPr>
          <w:rFonts w:ascii="Century Gothic" w:eastAsia="Century Gothic" w:hAnsi="Century Gothic" w:cs="Century Gothic"/>
          <w:color w:val="auto"/>
          <w:lang w:val="es-ES"/>
        </w:rPr>
        <w:t>La fatiga digital también presenta diferencias significativas según el entorno profesional.</w:t>
      </w:r>
      <w:r>
        <w:rPr>
          <w:rFonts w:ascii="Century Gothic" w:eastAsia="Century Gothic" w:hAnsi="Century Gothic" w:cs="Century Gothic"/>
          <w:color w:val="auto"/>
          <w:lang w:val="es-ES"/>
        </w:rPr>
        <w:t xml:space="preserve"> </w:t>
      </w:r>
      <w:r w:rsidRPr="00EA36FD">
        <w:rPr>
          <w:rFonts w:ascii="Century Gothic" w:eastAsia="Century Gothic" w:hAnsi="Century Gothic" w:cs="Century Gothic"/>
          <w:b/>
          <w:bCs/>
          <w:color w:val="auto"/>
          <w:lang w:val="es-ES"/>
        </w:rPr>
        <w:t xml:space="preserve">Las pymes son las organizaciones donde más se percibe este fenómeno: un 50,9 % de los </w:t>
      </w:r>
      <w:r w:rsidR="007E0B9C">
        <w:rPr>
          <w:rFonts w:ascii="Century Gothic" w:eastAsia="Century Gothic" w:hAnsi="Century Gothic" w:cs="Century Gothic"/>
          <w:b/>
          <w:bCs/>
          <w:color w:val="auto"/>
          <w:lang w:val="es-ES"/>
        </w:rPr>
        <w:t>equipos</w:t>
      </w:r>
      <w:r w:rsidRPr="00EA36FD">
        <w:rPr>
          <w:rFonts w:ascii="Century Gothic" w:eastAsia="Century Gothic" w:hAnsi="Century Gothic" w:cs="Century Gothic"/>
          <w:b/>
          <w:bCs/>
          <w:color w:val="auto"/>
          <w:lang w:val="es-ES"/>
        </w:rPr>
        <w:t xml:space="preserve"> reconoce sufrirlo</w:t>
      </w:r>
      <w:r w:rsidRPr="00EA36FD">
        <w:rPr>
          <w:rFonts w:ascii="Century Gothic" w:eastAsia="Century Gothic" w:hAnsi="Century Gothic" w:cs="Century Gothic"/>
          <w:color w:val="auto"/>
          <w:lang w:val="es-ES"/>
        </w:rPr>
        <w:t xml:space="preserve"> con frecuencia o de forma habitual.</w:t>
      </w:r>
    </w:p>
    <w:p w14:paraId="72347B4C" w14:textId="77777777" w:rsidR="00EA36FD" w:rsidRPr="00EA36FD" w:rsidRDefault="00EA36FD" w:rsidP="00EA36FD">
      <w:pPr>
        <w:jc w:val="both"/>
        <w:rPr>
          <w:rFonts w:ascii="Century Gothic" w:eastAsia="Century Gothic" w:hAnsi="Century Gothic" w:cs="Century Gothic"/>
          <w:color w:val="auto"/>
          <w:lang w:val="es-ES"/>
        </w:rPr>
      </w:pPr>
    </w:p>
    <w:p w14:paraId="626AFD9B" w14:textId="77777777" w:rsidR="00EA36FD" w:rsidRPr="00EA36FD" w:rsidRDefault="00EA36FD" w:rsidP="00EA36FD">
      <w:pPr>
        <w:jc w:val="both"/>
        <w:rPr>
          <w:rFonts w:ascii="Century Gothic" w:eastAsia="Century Gothic" w:hAnsi="Century Gothic" w:cs="Century Gothic"/>
          <w:b/>
          <w:bCs/>
          <w:color w:val="auto"/>
          <w:lang w:val="es-ES"/>
        </w:rPr>
      </w:pPr>
      <w:r w:rsidRPr="00EA36FD">
        <w:rPr>
          <w:rFonts w:ascii="Century Gothic" w:eastAsia="Century Gothic" w:hAnsi="Century Gothic" w:cs="Century Gothic"/>
          <w:color w:val="auto"/>
          <w:lang w:val="es-ES"/>
        </w:rPr>
        <w:t xml:space="preserve">Sin embargo, </w:t>
      </w:r>
      <w:r w:rsidRPr="00EA36FD">
        <w:rPr>
          <w:rFonts w:ascii="Century Gothic" w:eastAsia="Century Gothic" w:hAnsi="Century Gothic" w:cs="Century Gothic"/>
          <w:b/>
          <w:bCs/>
          <w:color w:val="auto"/>
          <w:lang w:val="es-ES"/>
        </w:rPr>
        <w:t>las mayores cifras aparecen al analizar los sectores de actividad</w:t>
      </w:r>
      <w:r w:rsidRPr="00EA36FD">
        <w:rPr>
          <w:rFonts w:ascii="Century Gothic" w:eastAsia="Century Gothic" w:hAnsi="Century Gothic" w:cs="Century Gothic"/>
          <w:color w:val="auto"/>
          <w:lang w:val="es-ES"/>
        </w:rPr>
        <w:t xml:space="preserve">. </w:t>
      </w:r>
      <w:r w:rsidR="007E0B9C">
        <w:rPr>
          <w:rFonts w:ascii="Century Gothic" w:eastAsia="Century Gothic" w:hAnsi="Century Gothic" w:cs="Century Gothic"/>
          <w:color w:val="auto"/>
          <w:lang w:val="es-ES"/>
        </w:rPr>
        <w:t>El talento</w:t>
      </w:r>
      <w:r w:rsidRPr="00EA36FD">
        <w:rPr>
          <w:rFonts w:ascii="Century Gothic" w:eastAsia="Century Gothic" w:hAnsi="Century Gothic" w:cs="Century Gothic"/>
          <w:color w:val="auto"/>
          <w:lang w:val="es-ES"/>
        </w:rPr>
        <w:t xml:space="preserve"> de </w:t>
      </w:r>
      <w:r w:rsidRPr="00EA36FD">
        <w:rPr>
          <w:rFonts w:ascii="Century Gothic" w:eastAsia="Century Gothic" w:hAnsi="Century Gothic" w:cs="Century Gothic"/>
          <w:b/>
          <w:bCs/>
          <w:color w:val="auto"/>
          <w:lang w:val="es-ES"/>
        </w:rPr>
        <w:t>Servicios Empresariales lideran el ranking, con un 66,1 %</w:t>
      </w:r>
      <w:r w:rsidRPr="00EA36FD">
        <w:rPr>
          <w:rFonts w:ascii="Century Gothic" w:eastAsia="Century Gothic" w:hAnsi="Century Gothic" w:cs="Century Gothic"/>
          <w:color w:val="auto"/>
          <w:lang w:val="es-ES"/>
        </w:rPr>
        <w:t xml:space="preserve"> que declara experimentar fatiga digital frecuente o constante. Les siguen los sectores de </w:t>
      </w:r>
      <w:r w:rsidRPr="00EA36FD">
        <w:rPr>
          <w:rFonts w:ascii="Century Gothic" w:eastAsia="Century Gothic" w:hAnsi="Century Gothic" w:cs="Century Gothic"/>
          <w:b/>
          <w:bCs/>
          <w:color w:val="auto"/>
          <w:lang w:val="es-ES"/>
        </w:rPr>
        <w:t>Información y Comunicaciones (56,1 %) y Hostelería y Turismo (47,7 %).</w:t>
      </w:r>
    </w:p>
    <w:p w14:paraId="3D900BD6" w14:textId="77777777" w:rsidR="0013109D" w:rsidRDefault="0013109D" w:rsidP="00571E27">
      <w:pPr>
        <w:jc w:val="both"/>
        <w:rPr>
          <w:rFonts w:ascii="Century Gothic" w:eastAsia="Century Gothic" w:hAnsi="Century Gothic" w:cs="Century Gothic"/>
          <w:b/>
          <w:bCs/>
          <w:color w:val="auto"/>
          <w:lang w:val="es-ES"/>
        </w:rPr>
      </w:pPr>
    </w:p>
    <w:p w14:paraId="5A22D321" w14:textId="77777777" w:rsidR="005F0365" w:rsidRPr="008E5521" w:rsidRDefault="005F0365" w:rsidP="00571E27">
      <w:pPr>
        <w:jc w:val="both"/>
        <w:rPr>
          <w:rFonts w:ascii="Century Gothic" w:eastAsia="Century Gothic" w:hAnsi="Century Gothic" w:cs="Century Gothic"/>
          <w:b/>
          <w:bCs/>
          <w:color w:val="auto"/>
          <w:lang w:val="es-ES"/>
        </w:rPr>
      </w:pPr>
      <w:r w:rsidRPr="008E5521">
        <w:rPr>
          <w:rFonts w:ascii="Century Gothic" w:eastAsia="Century Gothic" w:hAnsi="Century Gothic" w:cs="Century Gothic"/>
          <w:b/>
          <w:bCs/>
          <w:color w:val="auto"/>
          <w:lang w:val="es-ES"/>
        </w:rPr>
        <w:t>La desconexión digital, uno de los grandes retos para las empresas</w:t>
      </w:r>
    </w:p>
    <w:p w14:paraId="050A7049" w14:textId="77777777" w:rsidR="005F0365" w:rsidRDefault="005F0365" w:rsidP="00571E27">
      <w:pPr>
        <w:jc w:val="both"/>
        <w:rPr>
          <w:rFonts w:ascii="Century Gothic" w:eastAsia="Century Gothic" w:hAnsi="Century Gothic" w:cs="Century Gothic"/>
          <w:b/>
          <w:bCs/>
          <w:color w:val="auto"/>
          <w:lang w:val="es-ES"/>
        </w:rPr>
      </w:pPr>
    </w:p>
    <w:p w14:paraId="7C824515" w14:textId="77777777" w:rsidR="00C71980" w:rsidRPr="00C71980" w:rsidRDefault="00C71980" w:rsidP="00C71980">
      <w:pPr>
        <w:jc w:val="both"/>
        <w:rPr>
          <w:rFonts w:ascii="Century Gothic" w:hAnsi="Century Gothic" w:cs="Century Gothic"/>
          <w:b/>
          <w:bCs/>
          <w:color w:val="auto"/>
          <w:lang w:val="es-ES"/>
        </w:rPr>
      </w:pPr>
      <w:r w:rsidRPr="00C71980">
        <w:rPr>
          <w:rFonts w:ascii="Century Gothic" w:hAnsi="Century Gothic" w:cs="Century Gothic"/>
          <w:color w:val="auto"/>
          <w:lang w:val="es-ES"/>
        </w:rPr>
        <w:t xml:space="preserve">Los resultados reflejan cómo la digitalización ha transformado profundamente la forma de trabajar, pero </w:t>
      </w:r>
      <w:r w:rsidRPr="00C71980">
        <w:rPr>
          <w:rFonts w:ascii="Century Gothic" w:hAnsi="Century Gothic" w:cs="Century Gothic"/>
          <w:b/>
          <w:bCs/>
          <w:color w:val="auto"/>
          <w:lang w:val="es-ES"/>
        </w:rPr>
        <w:t>también evidencian la necesidad de establecer límites saludables que permitan proteger el bienestar emocional de los equipos.</w:t>
      </w:r>
    </w:p>
    <w:p w14:paraId="2CA1290C" w14:textId="77777777" w:rsidR="00C71980" w:rsidRPr="00C71980" w:rsidRDefault="00C71980" w:rsidP="00C71980">
      <w:pPr>
        <w:jc w:val="both"/>
        <w:rPr>
          <w:rFonts w:ascii="Century Gothic" w:hAnsi="Century Gothic" w:cs="Century Gothic"/>
          <w:color w:val="auto"/>
          <w:lang w:val="es-ES"/>
        </w:rPr>
      </w:pPr>
    </w:p>
    <w:p w14:paraId="3DB072EC" w14:textId="77777777" w:rsidR="00C71980" w:rsidRDefault="00C71980" w:rsidP="00C71980">
      <w:pPr>
        <w:jc w:val="both"/>
        <w:rPr>
          <w:rFonts w:ascii="Century Gothic" w:hAnsi="Century Gothic" w:cs="Century Gothic"/>
          <w:color w:val="auto"/>
          <w:lang w:val="es-ES"/>
        </w:rPr>
      </w:pPr>
      <w:r w:rsidRPr="00C71980">
        <w:rPr>
          <w:rFonts w:ascii="Century Gothic" w:hAnsi="Century Gothic" w:cs="Century Gothic"/>
          <w:i/>
          <w:iCs/>
          <w:color w:val="auto"/>
          <w:lang w:val="es-ES"/>
        </w:rPr>
        <w:t>"Las herramientas digitales han mejorado la productividad y la flexibilidad, pero también han incrementado la exposición constante a estímulos y demandas laborales. Las organizaciones deben avanzar hacia modelos que promuevan la desconexión digital, la gestión eficiente del tiempo y el bienestar integral de las personas para prevenir riesgos asociados al agotamiento y al estrés tecnológico",</w:t>
      </w:r>
      <w:r w:rsidRPr="00C71980">
        <w:rPr>
          <w:rFonts w:ascii="Century Gothic" w:hAnsi="Century Gothic" w:cs="Century Gothic"/>
          <w:color w:val="auto"/>
          <w:lang w:val="es-ES"/>
        </w:rPr>
        <w:t xml:space="preserve"> señala </w:t>
      </w:r>
      <w:r w:rsidRPr="00C71980">
        <w:rPr>
          <w:rFonts w:ascii="Century Gothic" w:hAnsi="Century Gothic" w:cs="Century Gothic"/>
          <w:b/>
          <w:bCs/>
          <w:color w:val="auto"/>
          <w:lang w:val="es-ES"/>
        </w:rPr>
        <w:t xml:space="preserve">Olga </w:t>
      </w:r>
      <w:proofErr w:type="spellStart"/>
      <w:r w:rsidRPr="00C71980">
        <w:rPr>
          <w:rFonts w:ascii="Century Gothic" w:hAnsi="Century Gothic" w:cs="Century Gothic"/>
          <w:b/>
          <w:bCs/>
          <w:color w:val="auto"/>
          <w:lang w:val="es-ES"/>
        </w:rPr>
        <w:t>Zografou</w:t>
      </w:r>
      <w:proofErr w:type="spellEnd"/>
      <w:r w:rsidRPr="00C71980">
        <w:rPr>
          <w:rFonts w:ascii="Century Gothic" w:hAnsi="Century Gothic" w:cs="Century Gothic"/>
          <w:b/>
          <w:bCs/>
          <w:color w:val="auto"/>
          <w:lang w:val="es-ES"/>
        </w:rPr>
        <w:t>, directora de People &amp; CSR de Edenred España</w:t>
      </w:r>
      <w:r w:rsidRPr="00C71980">
        <w:rPr>
          <w:rFonts w:ascii="Century Gothic" w:hAnsi="Century Gothic" w:cs="Century Gothic"/>
          <w:color w:val="auto"/>
          <w:lang w:val="es-ES"/>
        </w:rPr>
        <w:t>.</w:t>
      </w:r>
    </w:p>
    <w:p w14:paraId="35359F1A" w14:textId="77777777" w:rsidR="00C71980" w:rsidRPr="00C71980" w:rsidRDefault="00C71980" w:rsidP="00C71980">
      <w:pPr>
        <w:jc w:val="both"/>
        <w:rPr>
          <w:rFonts w:ascii="Century Gothic" w:hAnsi="Century Gothic" w:cs="Century Gothic"/>
          <w:color w:val="auto"/>
          <w:lang w:val="es-ES"/>
        </w:rPr>
      </w:pPr>
    </w:p>
    <w:p w14:paraId="65257A57" w14:textId="77777777" w:rsidR="00C41AD7" w:rsidRPr="008E5521" w:rsidRDefault="00D22C17" w:rsidP="000554AF">
      <w:pPr>
        <w:jc w:val="both"/>
        <w:rPr>
          <w:rFonts w:ascii="Century Gothic" w:hAnsi="Century Gothic" w:cs="Century Gothic"/>
          <w:color w:val="auto"/>
          <w:lang w:val="es-ES"/>
        </w:rPr>
      </w:pPr>
      <w:r w:rsidRPr="008E5521">
        <w:rPr>
          <w:rFonts w:ascii="Century Gothic" w:hAnsi="Century Gothic" w:cs="Century Gothic"/>
          <w:color w:val="auto"/>
          <w:lang w:val="es-ES"/>
        </w:rPr>
        <w:t xml:space="preserve">Aunque cada vez más empresas son conscientes de la importancia de cuidar el bienestar de sus equipos, muchas siguen buscando la fórmula más adecuada para responder a necesidades cada vez más diversas. En este contexto, además de impulsar medidas de flexibilidad o desconexión digital, </w:t>
      </w:r>
      <w:r w:rsidRPr="008E5521">
        <w:rPr>
          <w:rFonts w:ascii="Century Gothic" w:hAnsi="Century Gothic" w:cs="Century Gothic"/>
          <w:b/>
          <w:bCs/>
          <w:color w:val="auto"/>
          <w:lang w:val="es-ES"/>
        </w:rPr>
        <w:t>gana relevancia la incorporación de beneficios relacionados con la salud y el bienestar dentro de los planes de retribución flexible</w:t>
      </w:r>
      <w:r w:rsidRPr="008E5521">
        <w:rPr>
          <w:rFonts w:ascii="Century Gothic" w:hAnsi="Century Gothic" w:cs="Century Gothic"/>
          <w:color w:val="auto"/>
          <w:lang w:val="es-ES"/>
        </w:rPr>
        <w:t xml:space="preserve">. Soluciones como </w:t>
      </w:r>
      <w:r w:rsidRPr="008E5521">
        <w:rPr>
          <w:rFonts w:ascii="Century Gothic" w:hAnsi="Century Gothic" w:cs="Century Gothic"/>
          <w:b/>
          <w:bCs/>
          <w:color w:val="auto"/>
          <w:lang w:val="es-ES"/>
        </w:rPr>
        <w:t>los seguros médicos, accesibles a través de plataformas como Edenred Flex</w:t>
      </w:r>
      <w:r w:rsidRPr="008E5521">
        <w:rPr>
          <w:rFonts w:ascii="Century Gothic" w:hAnsi="Century Gothic" w:cs="Century Gothic"/>
          <w:color w:val="auto"/>
          <w:lang w:val="es-ES"/>
        </w:rPr>
        <w:t xml:space="preserve">, permiten a las organizaciones </w:t>
      </w:r>
      <w:r w:rsidRPr="008E5521">
        <w:rPr>
          <w:rFonts w:ascii="Century Gothic" w:hAnsi="Century Gothic" w:cs="Century Gothic"/>
          <w:b/>
          <w:bCs/>
          <w:color w:val="auto"/>
          <w:lang w:val="es-ES"/>
        </w:rPr>
        <w:t xml:space="preserve">ampliar su propuesta de valor y ofrecer herramientas que contribuyan al bienestar integral de los </w:t>
      </w:r>
      <w:r w:rsidR="007E0B9C" w:rsidRPr="008E5521">
        <w:rPr>
          <w:rFonts w:ascii="Century Gothic" w:hAnsi="Century Gothic" w:cs="Century Gothic"/>
          <w:b/>
          <w:bCs/>
          <w:color w:val="auto"/>
          <w:lang w:val="es-ES"/>
        </w:rPr>
        <w:t>equipos</w:t>
      </w:r>
      <w:r w:rsidRPr="008E5521">
        <w:rPr>
          <w:rFonts w:ascii="Century Gothic" w:hAnsi="Century Gothic" w:cs="Century Gothic"/>
          <w:color w:val="auto"/>
          <w:lang w:val="es-ES"/>
        </w:rPr>
        <w:t xml:space="preserve"> y sus familias.</w:t>
      </w:r>
    </w:p>
    <w:p w14:paraId="69D349E6" w14:textId="77777777" w:rsidR="00D22C17" w:rsidRPr="000554AF" w:rsidRDefault="00D22C17" w:rsidP="000554AF">
      <w:pPr>
        <w:jc w:val="both"/>
        <w:rPr>
          <w:rFonts w:ascii="Century Gothic" w:hAnsi="Century Gothic" w:cs="Century Gothic"/>
          <w:color w:val="auto"/>
          <w:lang w:val="es-ES"/>
        </w:rPr>
      </w:pPr>
    </w:p>
    <w:p w14:paraId="69C6E4C7" w14:textId="77777777" w:rsidR="000554AF" w:rsidRPr="000554AF" w:rsidRDefault="000554AF" w:rsidP="000554AF">
      <w:pPr>
        <w:jc w:val="both"/>
        <w:rPr>
          <w:rFonts w:ascii="Century Gothic" w:hAnsi="Century Gothic" w:cs="Century Gothic"/>
          <w:color w:val="auto"/>
          <w:lang w:val="es-ES"/>
        </w:rPr>
      </w:pPr>
      <w:r w:rsidRPr="000554AF">
        <w:rPr>
          <w:rFonts w:ascii="Century Gothic" w:hAnsi="Century Gothic" w:cs="Century Gothic"/>
          <w:color w:val="auto"/>
          <w:lang w:val="es-ES"/>
        </w:rPr>
        <w:t>La fatiga digital se consolida así como uno de los principales desafíos emergentes para las empresas en 2026, especialmente entre las generaciones más jóvenes, que serán precisamente quienes liderarán el mercado laboral en los próximos años.</w:t>
      </w:r>
    </w:p>
    <w:p w14:paraId="0E439989" w14:textId="77777777" w:rsidR="005F0365" w:rsidRDefault="005F0365">
      <w:pPr>
        <w:jc w:val="both"/>
        <w:rPr>
          <w:rFonts w:ascii="Century Gothic" w:hAnsi="Century Gothic" w:cs="Century Gothic"/>
          <w:color w:val="auto"/>
          <w:lang w:val="es-ES"/>
        </w:rPr>
      </w:pPr>
    </w:p>
    <w:p w14:paraId="5265DE2E" w14:textId="77777777" w:rsidR="0034131E" w:rsidRPr="00512CC2" w:rsidRDefault="00E660F9">
      <w:pPr>
        <w:jc w:val="both"/>
        <w:rPr>
          <w:rFonts w:ascii="Century Gothic" w:hAnsi="Century Gothic" w:cs="Century Gothic"/>
          <w:color w:val="auto"/>
          <w:lang w:val="es-ES"/>
        </w:rPr>
      </w:pPr>
      <w:r w:rsidRPr="00833D4F">
        <w:rPr>
          <w:rFonts w:ascii="Century Gothic" w:eastAsia="Century Gothic" w:hAnsi="Century Gothic" w:cs="Century Gothic"/>
          <w:color w:val="000000"/>
          <w:lang w:val="es-ES"/>
        </w:rPr>
        <w:t>▬▬</w:t>
      </w:r>
    </w:p>
    <w:p w14:paraId="29097A81" w14:textId="77777777" w:rsidR="0034131E" w:rsidRPr="00833D4F" w:rsidRDefault="0034131E">
      <w:pPr>
        <w:jc w:val="both"/>
        <w:rPr>
          <w:rFonts w:ascii="Century Gothic" w:eastAsia="Century Gothic" w:hAnsi="Century Gothic" w:cs="Century Gothic"/>
          <w:lang w:val="es-ES"/>
        </w:rPr>
      </w:pPr>
    </w:p>
    <w:p w14:paraId="6BAD8100" w14:textId="77777777" w:rsidR="0034131E" w:rsidRPr="00833D4F" w:rsidRDefault="00E660F9">
      <w:pPr>
        <w:jc w:val="both"/>
        <w:rPr>
          <w:lang w:val="es-ES"/>
        </w:rPr>
      </w:pPr>
      <w:r w:rsidRPr="00833D4F">
        <w:rPr>
          <w:rFonts w:ascii="Century Gothic" w:eastAsia="Century Gothic" w:hAnsi="Century Gothic" w:cs="Century Gothic"/>
          <w:b/>
          <w:color w:val="000000"/>
          <w:sz w:val="18"/>
          <w:szCs w:val="18"/>
          <w:lang w:val="es-ES"/>
        </w:rPr>
        <w:lastRenderedPageBreak/>
        <w:t>Sobre Edenred</w:t>
      </w:r>
    </w:p>
    <w:p w14:paraId="7A3ACA8B" w14:textId="77777777"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lang w:val="es-ES"/>
        </w:rPr>
      </w:pPr>
    </w:p>
    <w:p w14:paraId="3C7925EA" w14:textId="77777777"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b/>
          <w:bCs/>
          <w:color w:val="000000" w:themeColor="text1"/>
          <w:sz w:val="18"/>
          <w:szCs w:val="18"/>
          <w:lang w:val="es-ES"/>
        </w:rPr>
        <w:t>Edenred</w:t>
      </w:r>
      <w:r w:rsidRPr="10C8913A">
        <w:rPr>
          <w:rFonts w:ascii="Century Gothic" w:eastAsia="Century Gothic" w:hAnsi="Century Gothic" w:cs="Century Gothic"/>
          <w:color w:val="000000" w:themeColor="text1"/>
          <w:sz w:val="18"/>
          <w:szCs w:val="18"/>
          <w:lang w:val="es-ES"/>
        </w:rPr>
        <w:t xml:space="preserve"> es líder </w:t>
      </w:r>
      <w:r w:rsidRPr="008E5521">
        <w:rPr>
          <w:rFonts w:ascii="Century Gothic" w:eastAsia="Century Gothic" w:hAnsi="Century Gothic" w:cs="Century Gothic"/>
          <w:color w:val="000000" w:themeColor="text1"/>
          <w:sz w:val="18"/>
          <w:szCs w:val="18"/>
          <w:lang w:val="es-ES"/>
        </w:rPr>
        <w:t xml:space="preserve">global en </w:t>
      </w:r>
      <w:proofErr w:type="spellStart"/>
      <w:r w:rsidRPr="008E5521">
        <w:rPr>
          <w:rFonts w:ascii="Century Gothic" w:eastAsia="Century Gothic" w:hAnsi="Century Gothic" w:cs="Century Gothic"/>
          <w:color w:val="000000" w:themeColor="text1"/>
          <w:sz w:val="18"/>
          <w:szCs w:val="18"/>
          <w:lang w:val="es-ES"/>
        </w:rPr>
        <w:t>Benefits</w:t>
      </w:r>
      <w:proofErr w:type="spellEnd"/>
      <w:r w:rsidRPr="008E5521">
        <w:rPr>
          <w:rFonts w:ascii="Century Gothic" w:eastAsia="Century Gothic" w:hAnsi="Century Gothic" w:cs="Century Gothic"/>
          <w:color w:val="000000" w:themeColor="text1"/>
          <w:sz w:val="18"/>
          <w:szCs w:val="18"/>
          <w:lang w:val="es-ES"/>
        </w:rPr>
        <w:t xml:space="preserve"> &amp; </w:t>
      </w:r>
      <w:proofErr w:type="spellStart"/>
      <w:r w:rsidRPr="008E5521">
        <w:rPr>
          <w:rFonts w:ascii="Century Gothic" w:eastAsia="Century Gothic" w:hAnsi="Century Gothic" w:cs="Century Gothic"/>
          <w:color w:val="000000" w:themeColor="text1"/>
          <w:sz w:val="18"/>
          <w:szCs w:val="18"/>
          <w:lang w:val="es-ES"/>
        </w:rPr>
        <w:t>Engagement</w:t>
      </w:r>
      <w:proofErr w:type="spellEnd"/>
      <w:r w:rsidRPr="008E5521">
        <w:rPr>
          <w:rFonts w:ascii="Century Gothic" w:eastAsia="Century Gothic" w:hAnsi="Century Gothic" w:cs="Century Gothic"/>
          <w:color w:val="000000" w:themeColor="text1"/>
          <w:sz w:val="18"/>
          <w:szCs w:val="18"/>
          <w:lang w:val="es-ES"/>
        </w:rPr>
        <w:t xml:space="preserve"> y Movilidad.</w:t>
      </w:r>
    </w:p>
    <w:p w14:paraId="0EB05FBF" w14:textId="77777777"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1F55DEC8" w14:textId="77777777"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Con más de 1 millón de empresas cliente en 44 países, la plataforma de Edenred ofrece a más de 60 millones de usuarios acceso a los servicios y productos de más de 2 millones de comercios asociados.</w:t>
      </w:r>
    </w:p>
    <w:p w14:paraId="3C506191" w14:textId="77777777"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72BBD961" w14:textId="77777777"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 xml:space="preserve">Edenred proporciona soluciones digitales dirigidas a profesionales (vales de comida, transporte al trabajo, tarjetas regalo, bienestar, incentivos y ofertas preferentes), a gestores de flotas (soluciones </w:t>
      </w:r>
      <w:proofErr w:type="spellStart"/>
      <w:r w:rsidRPr="10C8913A">
        <w:rPr>
          <w:rFonts w:ascii="Century Gothic" w:eastAsia="Century Gothic" w:hAnsi="Century Gothic" w:cs="Century Gothic"/>
          <w:color w:val="000000" w:themeColor="text1"/>
          <w:sz w:val="18"/>
          <w:szCs w:val="18"/>
          <w:lang w:val="es-ES"/>
        </w:rPr>
        <w:t>multienergía</w:t>
      </w:r>
      <w:proofErr w:type="spellEnd"/>
      <w:r w:rsidRPr="10C8913A">
        <w:rPr>
          <w:rFonts w:ascii="Century Gothic" w:eastAsia="Century Gothic" w:hAnsi="Century Gothic" w:cs="Century Gothic"/>
          <w:color w:val="000000" w:themeColor="text1"/>
          <w:sz w:val="18"/>
          <w:szCs w:val="18"/>
          <w:lang w:val="es-ES"/>
        </w:rPr>
        <w:t xml:space="preserve"> que incluyen recarga de vehículos eléctricos, servicios de mantenimiento, peajes y estacionamiento) y a pagos corporativos (tarjetas virtuales).</w:t>
      </w:r>
    </w:p>
    <w:p w14:paraId="2B8F590C" w14:textId="77777777"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3557F01C" w14:textId="77777777"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 xml:space="preserve">Guiadas por el propósito del Grupo, </w:t>
      </w:r>
      <w:r w:rsidRPr="10C8913A">
        <w:rPr>
          <w:rFonts w:ascii="Century Gothic" w:eastAsia="Century Gothic" w:hAnsi="Century Gothic" w:cs="Century Gothic"/>
          <w:i/>
          <w:iCs/>
          <w:color w:val="000000" w:themeColor="text1"/>
          <w:sz w:val="18"/>
          <w:szCs w:val="18"/>
          <w:lang w:val="es-ES"/>
        </w:rPr>
        <w:t>“</w:t>
      </w:r>
      <w:proofErr w:type="spellStart"/>
      <w:r w:rsidRPr="10C8913A">
        <w:rPr>
          <w:rFonts w:ascii="Century Gothic" w:eastAsia="Century Gothic" w:hAnsi="Century Gothic" w:cs="Century Gothic"/>
          <w:i/>
          <w:iCs/>
          <w:color w:val="000000" w:themeColor="text1"/>
          <w:sz w:val="18"/>
          <w:szCs w:val="18"/>
          <w:lang w:val="es-ES"/>
        </w:rPr>
        <w:t>Enrich</w:t>
      </w:r>
      <w:proofErr w:type="spellEnd"/>
      <w:r w:rsidRPr="10C8913A">
        <w:rPr>
          <w:rFonts w:ascii="Century Gothic" w:eastAsia="Century Gothic" w:hAnsi="Century Gothic" w:cs="Century Gothic"/>
          <w:i/>
          <w:iCs/>
          <w:color w:val="000000" w:themeColor="text1"/>
          <w:sz w:val="18"/>
          <w:szCs w:val="18"/>
          <w:lang w:val="es-ES"/>
        </w:rPr>
        <w:t xml:space="preserve"> </w:t>
      </w:r>
      <w:proofErr w:type="spellStart"/>
      <w:r w:rsidRPr="10C8913A">
        <w:rPr>
          <w:rFonts w:ascii="Century Gothic" w:eastAsia="Century Gothic" w:hAnsi="Century Gothic" w:cs="Century Gothic"/>
          <w:i/>
          <w:iCs/>
          <w:color w:val="000000" w:themeColor="text1"/>
          <w:sz w:val="18"/>
          <w:szCs w:val="18"/>
          <w:lang w:val="es-ES"/>
        </w:rPr>
        <w:t>connections</w:t>
      </w:r>
      <w:proofErr w:type="spellEnd"/>
      <w:r w:rsidRPr="10C8913A">
        <w:rPr>
          <w:rFonts w:ascii="Century Gothic" w:eastAsia="Century Gothic" w:hAnsi="Century Gothic" w:cs="Century Gothic"/>
          <w:i/>
          <w:iCs/>
          <w:color w:val="000000" w:themeColor="text1"/>
          <w:sz w:val="18"/>
          <w:szCs w:val="18"/>
          <w:lang w:val="es-ES"/>
        </w:rPr>
        <w:t xml:space="preserve">. For </w:t>
      </w:r>
      <w:proofErr w:type="spellStart"/>
      <w:r w:rsidRPr="10C8913A">
        <w:rPr>
          <w:rFonts w:ascii="Century Gothic" w:eastAsia="Century Gothic" w:hAnsi="Century Gothic" w:cs="Century Gothic"/>
          <w:i/>
          <w:iCs/>
          <w:color w:val="000000" w:themeColor="text1"/>
          <w:sz w:val="18"/>
          <w:szCs w:val="18"/>
          <w:lang w:val="es-ES"/>
        </w:rPr>
        <w:t>good</w:t>
      </w:r>
      <w:proofErr w:type="spellEnd"/>
      <w:r w:rsidRPr="10C8913A">
        <w:rPr>
          <w:rFonts w:ascii="Century Gothic" w:eastAsia="Century Gothic" w:hAnsi="Century Gothic" w:cs="Century Gothic"/>
          <w:i/>
          <w:iCs/>
          <w:color w:val="000000" w:themeColor="text1"/>
          <w:sz w:val="18"/>
          <w:szCs w:val="18"/>
          <w:lang w:val="es-ES"/>
        </w:rPr>
        <w:t>.”</w:t>
      </w:r>
      <w:r w:rsidRPr="10C8913A">
        <w:rPr>
          <w:rFonts w:ascii="Century Gothic" w:eastAsia="Century Gothic" w:hAnsi="Century Gothic" w:cs="Century Gothic"/>
          <w:color w:val="000000" w:themeColor="text1"/>
          <w:sz w:val="18"/>
          <w:szCs w:val="18"/>
          <w:lang w:val="es-ES"/>
        </w:rPr>
        <w:t>, estas soluciones mejoran el bienestar y el poder adquisitivo de los profesionales y simplifican la vida de los conductores profesionales. Asimismo, fomentan el acceso a una alimentación más saludable, a productos más respetuosos con el medioambiente y a una movilidad más sostenible. Además, contribuyen a mejorar la atractividad y la eficiencia de las empresas, dinamizando al mismo tiempo el mercado laboral y las economías locales.</w:t>
      </w:r>
    </w:p>
    <w:p w14:paraId="09A33858" w14:textId="77777777"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55B53719" w14:textId="77777777"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Los 12.000 profesionales de Edenred trabajan cada día para hacer del mundo laboral un ecosistema más conectado, seguro, eficiente y responsable.</w:t>
      </w:r>
    </w:p>
    <w:p w14:paraId="240F9D97" w14:textId="77777777"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061D65BA" w14:textId="77777777"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En 2025, gracias a su plataforma tecnológica única, el Grupo generó un volumen de negocio de 49.000 millones de euros, principalmente a través de aplicaciones móviles, plataformas online y tarjetas.</w:t>
      </w:r>
    </w:p>
    <w:p w14:paraId="30D44911" w14:textId="77777777"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5B03E95D" w14:textId="77777777" w:rsidR="30A0C5C1" w:rsidRDefault="30A0C5C1"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r w:rsidRPr="10C8913A">
        <w:rPr>
          <w:rFonts w:ascii="Century Gothic" w:eastAsia="Century Gothic" w:hAnsi="Century Gothic" w:cs="Century Gothic"/>
          <w:color w:val="000000" w:themeColor="text1"/>
          <w:sz w:val="18"/>
          <w:szCs w:val="18"/>
          <w:lang w:val="es-ES"/>
        </w:rPr>
        <w:t xml:space="preserve">Edenred cotiza en la Bolsa de París (Euronext Paris) y forma parte de los siguientes índices: CAC Next 20, CAC </w:t>
      </w:r>
      <w:proofErr w:type="spellStart"/>
      <w:r w:rsidRPr="10C8913A">
        <w:rPr>
          <w:rFonts w:ascii="Century Gothic" w:eastAsia="Century Gothic" w:hAnsi="Century Gothic" w:cs="Century Gothic"/>
          <w:color w:val="000000" w:themeColor="text1"/>
          <w:sz w:val="18"/>
          <w:szCs w:val="18"/>
          <w:lang w:val="es-ES"/>
        </w:rPr>
        <w:t>Large</w:t>
      </w:r>
      <w:proofErr w:type="spellEnd"/>
      <w:r w:rsidRPr="10C8913A">
        <w:rPr>
          <w:rFonts w:ascii="Century Gothic" w:eastAsia="Century Gothic" w:hAnsi="Century Gothic" w:cs="Century Gothic"/>
          <w:color w:val="000000" w:themeColor="text1"/>
          <w:sz w:val="18"/>
          <w:szCs w:val="18"/>
          <w:lang w:val="es-ES"/>
        </w:rPr>
        <w:t xml:space="preserve"> 60, Euronext 100, Euronext </w:t>
      </w:r>
      <w:proofErr w:type="spellStart"/>
      <w:r w:rsidRPr="10C8913A">
        <w:rPr>
          <w:rFonts w:ascii="Century Gothic" w:eastAsia="Century Gothic" w:hAnsi="Century Gothic" w:cs="Century Gothic"/>
          <w:color w:val="000000" w:themeColor="text1"/>
          <w:sz w:val="18"/>
          <w:szCs w:val="18"/>
          <w:lang w:val="es-ES"/>
        </w:rPr>
        <w:t>Tech</w:t>
      </w:r>
      <w:proofErr w:type="spellEnd"/>
      <w:r w:rsidRPr="10C8913A">
        <w:rPr>
          <w:rFonts w:ascii="Century Gothic" w:eastAsia="Century Gothic" w:hAnsi="Century Gothic" w:cs="Century Gothic"/>
          <w:color w:val="000000" w:themeColor="text1"/>
          <w:sz w:val="18"/>
          <w:szCs w:val="18"/>
          <w:lang w:val="es-ES"/>
        </w:rPr>
        <w:t xml:space="preserve"> </w:t>
      </w:r>
      <w:proofErr w:type="spellStart"/>
      <w:r w:rsidRPr="10C8913A">
        <w:rPr>
          <w:rFonts w:ascii="Century Gothic" w:eastAsia="Century Gothic" w:hAnsi="Century Gothic" w:cs="Century Gothic"/>
          <w:color w:val="000000" w:themeColor="text1"/>
          <w:sz w:val="18"/>
          <w:szCs w:val="18"/>
          <w:lang w:val="es-ES"/>
        </w:rPr>
        <w:t>Leaders</w:t>
      </w:r>
      <w:proofErr w:type="spellEnd"/>
      <w:r w:rsidRPr="10C8913A">
        <w:rPr>
          <w:rFonts w:ascii="Century Gothic" w:eastAsia="Century Gothic" w:hAnsi="Century Gothic" w:cs="Century Gothic"/>
          <w:color w:val="000000" w:themeColor="text1"/>
          <w:sz w:val="18"/>
          <w:szCs w:val="18"/>
          <w:lang w:val="es-ES"/>
        </w:rPr>
        <w:t xml:space="preserve">, FTSE4Good, DJSI </w:t>
      </w:r>
      <w:proofErr w:type="spellStart"/>
      <w:r w:rsidRPr="10C8913A">
        <w:rPr>
          <w:rFonts w:ascii="Century Gothic" w:eastAsia="Century Gothic" w:hAnsi="Century Gothic" w:cs="Century Gothic"/>
          <w:color w:val="000000" w:themeColor="text1"/>
          <w:sz w:val="18"/>
          <w:szCs w:val="18"/>
          <w:lang w:val="es-ES"/>
        </w:rPr>
        <w:t>Europe</w:t>
      </w:r>
      <w:proofErr w:type="spellEnd"/>
      <w:r w:rsidRPr="10C8913A">
        <w:rPr>
          <w:rFonts w:ascii="Century Gothic" w:eastAsia="Century Gothic" w:hAnsi="Century Gothic" w:cs="Century Gothic"/>
          <w:color w:val="000000" w:themeColor="text1"/>
          <w:sz w:val="18"/>
          <w:szCs w:val="18"/>
          <w:lang w:val="es-ES"/>
        </w:rPr>
        <w:t xml:space="preserve"> </w:t>
      </w:r>
      <w:proofErr w:type="spellStart"/>
      <w:r w:rsidRPr="10C8913A">
        <w:rPr>
          <w:rFonts w:ascii="Century Gothic" w:eastAsia="Century Gothic" w:hAnsi="Century Gothic" w:cs="Century Gothic"/>
          <w:color w:val="000000" w:themeColor="text1"/>
          <w:sz w:val="18"/>
          <w:szCs w:val="18"/>
          <w:lang w:val="es-ES"/>
        </w:rPr>
        <w:t>Index</w:t>
      </w:r>
      <w:proofErr w:type="spellEnd"/>
      <w:r w:rsidRPr="10C8913A">
        <w:rPr>
          <w:rFonts w:ascii="Century Gothic" w:eastAsia="Century Gothic" w:hAnsi="Century Gothic" w:cs="Century Gothic"/>
          <w:color w:val="000000" w:themeColor="text1"/>
          <w:sz w:val="18"/>
          <w:szCs w:val="18"/>
          <w:lang w:val="es-ES"/>
        </w:rPr>
        <w:t xml:space="preserve"> y DJSI </w:t>
      </w:r>
      <w:proofErr w:type="spellStart"/>
      <w:r w:rsidRPr="10C8913A">
        <w:rPr>
          <w:rFonts w:ascii="Century Gothic" w:eastAsia="Century Gothic" w:hAnsi="Century Gothic" w:cs="Century Gothic"/>
          <w:color w:val="000000" w:themeColor="text1"/>
          <w:sz w:val="18"/>
          <w:szCs w:val="18"/>
          <w:lang w:val="es-ES"/>
        </w:rPr>
        <w:t>World</w:t>
      </w:r>
      <w:proofErr w:type="spellEnd"/>
      <w:r w:rsidRPr="10C8913A">
        <w:rPr>
          <w:rFonts w:ascii="Century Gothic" w:eastAsia="Century Gothic" w:hAnsi="Century Gothic" w:cs="Century Gothic"/>
          <w:color w:val="000000" w:themeColor="text1"/>
          <w:sz w:val="18"/>
          <w:szCs w:val="18"/>
          <w:lang w:val="es-ES"/>
        </w:rPr>
        <w:t xml:space="preserve"> </w:t>
      </w:r>
      <w:proofErr w:type="spellStart"/>
      <w:r w:rsidRPr="10C8913A">
        <w:rPr>
          <w:rFonts w:ascii="Century Gothic" w:eastAsia="Century Gothic" w:hAnsi="Century Gothic" w:cs="Century Gothic"/>
          <w:color w:val="000000" w:themeColor="text1"/>
          <w:sz w:val="18"/>
          <w:szCs w:val="18"/>
          <w:lang w:val="es-ES"/>
        </w:rPr>
        <w:t>Index</w:t>
      </w:r>
      <w:proofErr w:type="spellEnd"/>
      <w:r w:rsidRPr="10C8913A">
        <w:rPr>
          <w:rFonts w:ascii="Century Gothic" w:eastAsia="Century Gothic" w:hAnsi="Century Gothic" w:cs="Century Gothic"/>
          <w:color w:val="000000" w:themeColor="text1"/>
          <w:sz w:val="18"/>
          <w:szCs w:val="18"/>
          <w:lang w:val="es-ES"/>
        </w:rPr>
        <w:t>.</w:t>
      </w:r>
    </w:p>
    <w:p w14:paraId="401C8CF8" w14:textId="77777777" w:rsidR="10C8913A" w:rsidRDefault="10C8913A" w:rsidP="10C8913A">
      <w:pPr>
        <w:pBdr>
          <w:top w:val="nil"/>
          <w:left w:val="nil"/>
          <w:bottom w:val="nil"/>
          <w:right w:val="nil"/>
          <w:between w:val="nil"/>
        </w:pBdr>
        <w:spacing w:line="254" w:lineRule="auto"/>
        <w:jc w:val="both"/>
        <w:rPr>
          <w:rFonts w:ascii="Century Gothic" w:eastAsia="Century Gothic" w:hAnsi="Century Gothic" w:cs="Century Gothic"/>
          <w:color w:val="000000" w:themeColor="text1"/>
          <w:sz w:val="18"/>
          <w:szCs w:val="18"/>
          <w:lang w:val="es-ES"/>
        </w:rPr>
      </w:pPr>
    </w:p>
    <w:p w14:paraId="2258ED6C" w14:textId="77777777" w:rsidR="30A0C5C1" w:rsidRDefault="30A0C5C1" w:rsidP="10C8913A">
      <w:pPr>
        <w:spacing w:line="240" w:lineRule="auto"/>
        <w:jc w:val="both"/>
        <w:rPr>
          <w:rFonts w:ascii="Century Gothic" w:eastAsia="Century Gothic" w:hAnsi="Century Gothic" w:cs="Century Gothic"/>
          <w:color w:val="000000" w:themeColor="text1"/>
          <w:sz w:val="16"/>
          <w:szCs w:val="16"/>
          <w:lang w:val="es-ES"/>
        </w:rPr>
      </w:pPr>
      <w:r w:rsidRPr="10C8913A">
        <w:rPr>
          <w:rFonts w:ascii="Century Gothic" w:eastAsia="Century Gothic" w:hAnsi="Century Gothic" w:cs="Century Gothic"/>
          <w:i/>
          <w:iCs/>
          <w:color w:val="000000" w:themeColor="text1"/>
          <w:sz w:val="16"/>
          <w:szCs w:val="16"/>
          <w:lang w:val="es-ES"/>
        </w:rPr>
        <w:t>Los logotipos y otras marcas mencionadas y destacadas en este comunicado de prensa son marcas registradas de Edenred S.E., sus filiales o terceros. No pueden utilizarse con fines comerciales sin el consentimiento previo por escrito de sus propietarios.</w:t>
      </w:r>
    </w:p>
    <w:p w14:paraId="48990E38" w14:textId="77777777" w:rsidR="10C8913A" w:rsidRDefault="10C8913A" w:rsidP="10C8913A">
      <w:pPr>
        <w:spacing w:line="240" w:lineRule="auto"/>
        <w:jc w:val="both"/>
        <w:rPr>
          <w:rFonts w:ascii="Century Gothic" w:eastAsia="Century Gothic" w:hAnsi="Century Gothic" w:cs="Century Gothic"/>
          <w:i/>
          <w:iCs/>
          <w:color w:val="000000" w:themeColor="text1"/>
          <w:sz w:val="16"/>
          <w:szCs w:val="16"/>
          <w:lang w:val="es-ES"/>
        </w:rPr>
      </w:pPr>
    </w:p>
    <w:p w14:paraId="32C346D9" w14:textId="77777777" w:rsidR="00D3684E" w:rsidRDefault="00D3684E" w:rsidP="10C8913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0881B7C5" w14:textId="77777777" w:rsidR="00D3684E" w:rsidRPr="00833D4F" w:rsidRDefault="00D3684E" w:rsidP="10C8913A">
      <w:pPr>
        <w:pBdr>
          <w:top w:val="nil"/>
          <w:left w:val="nil"/>
          <w:bottom w:val="nil"/>
          <w:right w:val="nil"/>
          <w:between w:val="nil"/>
        </w:pBdr>
        <w:spacing w:line="254" w:lineRule="auto"/>
        <w:jc w:val="both"/>
        <w:rPr>
          <w:rFonts w:ascii="Century Gothic" w:eastAsia="Century Gothic" w:hAnsi="Century Gothic" w:cs="Century Gothic"/>
          <w:color w:val="000000"/>
          <w:sz w:val="18"/>
          <w:szCs w:val="18"/>
          <w:lang w:val="es-ES"/>
        </w:rPr>
      </w:pPr>
    </w:p>
    <w:p w14:paraId="7373B83C" w14:textId="77777777" w:rsidR="0034131E" w:rsidRDefault="00E660F9">
      <w:pPr>
        <w:spacing w:line="254" w:lineRule="auto"/>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CONTACTO</w:t>
      </w:r>
    </w:p>
    <w:tbl>
      <w:tblPr>
        <w:tblStyle w:val="a"/>
        <w:tblW w:w="9655" w:type="dxa"/>
        <w:tblInd w:w="0" w:type="dxa"/>
        <w:tblLayout w:type="fixed"/>
        <w:tblLook w:val="0000" w:firstRow="0" w:lastRow="0" w:firstColumn="0" w:lastColumn="0" w:noHBand="0" w:noVBand="0"/>
      </w:tblPr>
      <w:tblGrid>
        <w:gridCol w:w="5103"/>
        <w:gridCol w:w="4552"/>
      </w:tblGrid>
      <w:tr w:rsidR="0034131E" w14:paraId="186087B4" w14:textId="77777777">
        <w:trPr>
          <w:trHeight w:val="1725"/>
        </w:trPr>
        <w:tc>
          <w:tcPr>
            <w:tcW w:w="5103" w:type="dxa"/>
            <w:tcMar>
              <w:top w:w="0" w:type="dxa"/>
              <w:left w:w="108" w:type="dxa"/>
              <w:bottom w:w="0" w:type="dxa"/>
              <w:right w:w="108" w:type="dxa"/>
            </w:tcMar>
          </w:tcPr>
          <w:p w14:paraId="396FD46D" w14:textId="77777777" w:rsidR="0034131E" w:rsidRDefault="0034131E">
            <w:pPr>
              <w:jc w:val="both"/>
              <w:rPr>
                <w:rFonts w:ascii="Century Gothic" w:eastAsia="Century Gothic" w:hAnsi="Century Gothic" w:cs="Century Gothic"/>
                <w:b/>
                <w:color w:val="000000"/>
                <w:sz w:val="16"/>
                <w:szCs w:val="16"/>
              </w:rPr>
            </w:pPr>
          </w:p>
          <w:p w14:paraId="1235328A" w14:textId="77777777" w:rsidR="0034131E" w:rsidRDefault="00E660F9">
            <w:pPr>
              <w:jc w:val="both"/>
              <w:rPr>
                <w:rFonts w:ascii="Century Gothic" w:eastAsia="Century Gothic" w:hAnsi="Century Gothic" w:cs="Century Gothic"/>
                <w:b/>
                <w:color w:val="000000"/>
                <w:sz w:val="16"/>
                <w:szCs w:val="16"/>
              </w:rPr>
            </w:pPr>
            <w:r>
              <w:rPr>
                <w:rFonts w:ascii="Century Gothic" w:eastAsia="Century Gothic" w:hAnsi="Century Gothic" w:cs="Century Gothic"/>
                <w:b/>
                <w:color w:val="000000"/>
                <w:sz w:val="16"/>
                <w:szCs w:val="16"/>
              </w:rPr>
              <w:t>Edenred</w:t>
            </w:r>
          </w:p>
          <w:p w14:paraId="1DE0A2EA" w14:textId="77777777" w:rsidR="0034131E" w:rsidRDefault="00E660F9">
            <w:pPr>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Alejandro Delgado Sánchez</w:t>
            </w:r>
          </w:p>
          <w:p w14:paraId="4DD6A91F" w14:textId="77777777" w:rsidR="0034131E" w:rsidRDefault="00E660F9">
            <w:pPr>
              <w:jc w:val="both"/>
            </w:pPr>
            <w:r>
              <w:rPr>
                <w:rFonts w:ascii="Century Gothic" w:eastAsia="Century Gothic" w:hAnsi="Century Gothic" w:cs="Century Gothic"/>
                <w:color w:val="000000"/>
                <w:sz w:val="16"/>
                <w:szCs w:val="16"/>
              </w:rPr>
              <w:t xml:space="preserve">Communications </w:t>
            </w:r>
            <w:proofErr w:type="spellStart"/>
            <w:r>
              <w:rPr>
                <w:rFonts w:ascii="Century Gothic" w:eastAsia="Century Gothic" w:hAnsi="Century Gothic" w:cs="Century Gothic"/>
                <w:color w:val="000000"/>
                <w:sz w:val="16"/>
                <w:szCs w:val="16"/>
              </w:rPr>
              <w:t>Specialist</w:t>
            </w:r>
            <w:proofErr w:type="spellEnd"/>
            <w:r>
              <w:rPr>
                <w:rFonts w:ascii="Century Gothic" w:eastAsia="Century Gothic" w:hAnsi="Century Gothic" w:cs="Century Gothic"/>
                <w:color w:val="000000"/>
                <w:sz w:val="16"/>
                <w:szCs w:val="16"/>
              </w:rPr>
              <w:t xml:space="preserve"> </w:t>
            </w:r>
          </w:p>
          <w:p w14:paraId="3F22FA5B" w14:textId="77777777" w:rsidR="0034131E" w:rsidRDefault="0034131E">
            <w:pPr>
              <w:jc w:val="both"/>
            </w:pPr>
            <w:hyperlink r:id="rId9">
              <w:r>
                <w:rPr>
                  <w:rFonts w:ascii="Century Gothic" w:eastAsia="Century Gothic" w:hAnsi="Century Gothic" w:cs="Century Gothic"/>
                  <w:color w:val="000000"/>
                  <w:sz w:val="16"/>
                  <w:szCs w:val="16"/>
                </w:rPr>
                <w:t>alejandro.delgadosanchez@edenred.com</w:t>
              </w:r>
            </w:hyperlink>
          </w:p>
          <w:p w14:paraId="3BEB44B5" w14:textId="77777777" w:rsidR="0034131E" w:rsidRDefault="0034131E">
            <w:pPr>
              <w:spacing w:line="251" w:lineRule="auto"/>
              <w:rPr>
                <w:rFonts w:ascii="Century Gothic" w:eastAsia="Century Gothic" w:hAnsi="Century Gothic" w:cs="Century Gothic"/>
                <w:b/>
                <w:color w:val="000000"/>
                <w:sz w:val="16"/>
                <w:szCs w:val="16"/>
              </w:rPr>
            </w:pPr>
          </w:p>
        </w:tc>
        <w:tc>
          <w:tcPr>
            <w:tcW w:w="4552" w:type="dxa"/>
            <w:tcMar>
              <w:top w:w="0" w:type="dxa"/>
              <w:left w:w="108" w:type="dxa"/>
              <w:bottom w:w="0" w:type="dxa"/>
              <w:right w:w="108" w:type="dxa"/>
            </w:tcMar>
          </w:tcPr>
          <w:p w14:paraId="4BB7B0D1" w14:textId="77777777" w:rsidR="0034131E" w:rsidRDefault="0034131E">
            <w:pPr>
              <w:spacing w:line="251" w:lineRule="auto"/>
              <w:rPr>
                <w:rFonts w:ascii="Century Gothic" w:eastAsia="Century Gothic" w:hAnsi="Century Gothic" w:cs="Century Gothic"/>
                <w:b/>
                <w:color w:val="000000"/>
                <w:sz w:val="16"/>
                <w:szCs w:val="16"/>
              </w:rPr>
            </w:pPr>
          </w:p>
          <w:p w14:paraId="61070C54" w14:textId="77777777" w:rsidR="0034131E" w:rsidRDefault="00E660F9">
            <w:pPr>
              <w:spacing w:line="251" w:lineRule="auto"/>
              <w:rPr>
                <w:rFonts w:ascii="Century Gothic" w:eastAsia="Century Gothic" w:hAnsi="Century Gothic" w:cs="Century Gothic"/>
                <w:b/>
                <w:color w:val="000000"/>
                <w:sz w:val="16"/>
                <w:szCs w:val="16"/>
              </w:rPr>
            </w:pPr>
            <w:r>
              <w:rPr>
                <w:rFonts w:ascii="Century Gothic" w:eastAsia="Century Gothic" w:hAnsi="Century Gothic" w:cs="Century Gothic"/>
                <w:b/>
                <w:color w:val="000000"/>
                <w:sz w:val="16"/>
                <w:szCs w:val="16"/>
              </w:rPr>
              <w:t xml:space="preserve">Newlink Spain </w:t>
            </w:r>
          </w:p>
          <w:p w14:paraId="6670DA84" w14:textId="77777777" w:rsidR="0034131E" w:rsidRDefault="00E660F9">
            <w:pPr>
              <w:spacing w:line="251"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Marina Gascón | Patricia </w:t>
            </w:r>
            <w:proofErr w:type="spellStart"/>
            <w:r>
              <w:rPr>
                <w:rFonts w:ascii="Century Gothic" w:eastAsia="Century Gothic" w:hAnsi="Century Gothic" w:cs="Century Gothic"/>
                <w:color w:val="000000"/>
                <w:sz w:val="16"/>
                <w:szCs w:val="16"/>
              </w:rPr>
              <w:t>Vizcaíno</w:t>
            </w:r>
            <w:proofErr w:type="spellEnd"/>
            <w:r>
              <w:rPr>
                <w:rFonts w:ascii="Century Gothic" w:eastAsia="Century Gothic" w:hAnsi="Century Gothic" w:cs="Century Gothic"/>
                <w:color w:val="000000"/>
                <w:sz w:val="16"/>
                <w:szCs w:val="16"/>
              </w:rPr>
              <w:t xml:space="preserve"> | Sara García</w:t>
            </w:r>
          </w:p>
          <w:p w14:paraId="127BD84A" w14:textId="77777777" w:rsidR="0034131E" w:rsidRDefault="00E660F9">
            <w:pPr>
              <w:spacing w:line="251"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651 96 34 59</w:t>
            </w:r>
          </w:p>
          <w:p w14:paraId="34255CA9" w14:textId="77777777" w:rsidR="0034131E" w:rsidRDefault="0034131E">
            <w:pPr>
              <w:spacing w:line="251" w:lineRule="auto"/>
            </w:pPr>
            <w:hyperlink r:id="rId10">
              <w:r>
                <w:rPr>
                  <w:rFonts w:ascii="Century Gothic" w:eastAsia="Century Gothic" w:hAnsi="Century Gothic" w:cs="Century Gothic"/>
                  <w:color w:val="000000"/>
                  <w:sz w:val="16"/>
                  <w:szCs w:val="16"/>
                </w:rPr>
                <w:t>equipo.edenred@newlink-group.com</w:t>
              </w:r>
            </w:hyperlink>
          </w:p>
        </w:tc>
      </w:tr>
    </w:tbl>
    <w:p w14:paraId="4A42C2BB" w14:textId="77777777" w:rsidR="0008129F" w:rsidRPr="006D40B0" w:rsidRDefault="0008129F" w:rsidP="0008129F">
      <w:pPr>
        <w:tabs>
          <w:tab w:val="left" w:pos="2760"/>
        </w:tabs>
        <w:rPr>
          <w:rFonts w:ascii="Century Gothic" w:hAnsi="Century Gothic"/>
          <w:b/>
          <w:bCs/>
          <w:color w:val="auto"/>
          <w:sz w:val="24"/>
          <w:szCs w:val="24"/>
        </w:rPr>
      </w:pPr>
      <w:r w:rsidRPr="006D40B0">
        <w:rPr>
          <w:rFonts w:ascii="Century Gothic" w:hAnsi="Century Gothic"/>
          <w:b/>
          <w:bCs/>
          <w:color w:val="auto"/>
          <w:sz w:val="24"/>
          <w:szCs w:val="24"/>
        </w:rPr>
        <w:t>PUBLICACIONES RELACIONADAS</w:t>
      </w:r>
    </w:p>
    <w:p w14:paraId="7E355E91" w14:textId="77777777" w:rsidR="0008129F" w:rsidRPr="006D40B0" w:rsidRDefault="0008129F" w:rsidP="0008129F">
      <w:pPr>
        <w:tabs>
          <w:tab w:val="left" w:pos="2760"/>
        </w:tabs>
        <w:rPr>
          <w:rFonts w:ascii="Century Gothic" w:hAnsi="Century Gothic"/>
          <w:color w:val="auto"/>
        </w:rPr>
      </w:pPr>
    </w:p>
    <w:p w14:paraId="6079CA53" w14:textId="77777777" w:rsidR="0034131E" w:rsidRPr="006D40B0" w:rsidRDefault="0008129F" w:rsidP="0008129F">
      <w:pPr>
        <w:tabs>
          <w:tab w:val="left" w:pos="2760"/>
        </w:tabs>
        <w:rPr>
          <w:rFonts w:ascii="Century Gothic" w:hAnsi="Century Gothic"/>
          <w:color w:val="auto"/>
          <w:lang w:val="es-ES"/>
        </w:rPr>
      </w:pPr>
      <w:r w:rsidRPr="006D40B0">
        <w:rPr>
          <w:rFonts w:ascii="Century Gothic" w:hAnsi="Century Gothic"/>
          <w:color w:val="auto"/>
          <w:lang w:val="es-ES"/>
        </w:rPr>
        <w:t>Si deseas ampliar información sobre este comunicado, puedes consultar las siguientes publicaciones:</w:t>
      </w:r>
    </w:p>
    <w:p w14:paraId="3B53B07D" w14:textId="77777777" w:rsidR="000F6281" w:rsidRPr="004B6B01" w:rsidRDefault="000F6281" w:rsidP="0008129F">
      <w:pPr>
        <w:tabs>
          <w:tab w:val="left" w:pos="2760"/>
        </w:tabs>
        <w:rPr>
          <w:rFonts w:ascii="Century Gothic" w:hAnsi="Century Gothic"/>
          <w:color w:val="auto"/>
          <w:lang w:val="es-ES"/>
        </w:rPr>
      </w:pPr>
    </w:p>
    <w:p w14:paraId="14A67930" w14:textId="77777777" w:rsidR="00AB5DC2" w:rsidRPr="004B6B01" w:rsidRDefault="00325715" w:rsidP="001D5258">
      <w:pPr>
        <w:numPr>
          <w:ilvl w:val="0"/>
          <w:numId w:val="14"/>
        </w:numPr>
        <w:tabs>
          <w:tab w:val="left" w:pos="2760"/>
        </w:tabs>
        <w:rPr>
          <w:rFonts w:ascii="Century Gothic" w:hAnsi="Century Gothic"/>
          <w:color w:val="auto"/>
          <w:lang w:val="es-ES"/>
        </w:rPr>
      </w:pPr>
      <w:r w:rsidRPr="004B6B01">
        <w:rPr>
          <w:rFonts w:ascii="Century Gothic" w:hAnsi="Century Gothic"/>
          <w:b/>
          <w:bCs/>
          <w:color w:val="auto"/>
          <w:lang w:val="es-ES"/>
        </w:rPr>
        <w:t>ABC.</w:t>
      </w:r>
      <w:r w:rsidRPr="004B6B01">
        <w:rPr>
          <w:rFonts w:ascii="Century Gothic" w:hAnsi="Century Gothic"/>
          <w:color w:val="auto"/>
          <w:lang w:val="es-ES"/>
        </w:rPr>
        <w:t xml:space="preserve"> </w:t>
      </w:r>
      <w:hyperlink r:id="rId11" w:history="1">
        <w:r w:rsidRPr="004B6B01">
          <w:rPr>
            <w:rStyle w:val="Hipervnculo"/>
            <w:rFonts w:ascii="Century Gothic" w:hAnsi="Century Gothic"/>
            <w:lang w:val="es-ES"/>
          </w:rPr>
          <w:t>La Generación Z llega al verano agotada y el móvil tiene mucho que ver</w:t>
        </w:r>
        <w:r w:rsidR="001D5258" w:rsidRPr="004B6B01">
          <w:rPr>
            <w:rStyle w:val="Hipervnculo"/>
            <w:rFonts w:ascii="Century Gothic" w:hAnsi="Century Gothic"/>
            <w:lang w:val="es-ES"/>
          </w:rPr>
          <w:t xml:space="preserve"> </w:t>
        </w:r>
      </w:hyperlink>
      <w:r w:rsidR="001D5258" w:rsidRPr="004B6B01">
        <w:rPr>
          <w:rFonts w:ascii="Century Gothic" w:hAnsi="Century Gothic"/>
          <w:color w:val="auto"/>
          <w:lang w:val="es-ES"/>
        </w:rPr>
        <w:t xml:space="preserve"> </w:t>
      </w:r>
    </w:p>
    <w:p w14:paraId="12F31056" w14:textId="77777777" w:rsidR="004B6B01" w:rsidRPr="004B6B01" w:rsidRDefault="004B6B01" w:rsidP="004B6B01">
      <w:pPr>
        <w:tabs>
          <w:tab w:val="left" w:pos="2760"/>
        </w:tabs>
        <w:ind w:left="1068"/>
        <w:rPr>
          <w:rFonts w:ascii="Century Gothic" w:hAnsi="Century Gothic"/>
          <w:color w:val="auto"/>
          <w:lang w:val="es-ES"/>
        </w:rPr>
      </w:pPr>
    </w:p>
    <w:p w14:paraId="5183EEBE" w14:textId="77777777" w:rsidR="00325715" w:rsidRPr="004B6B01" w:rsidRDefault="00AB5DC2" w:rsidP="00D15DB6">
      <w:pPr>
        <w:pStyle w:val="Prrafodelista"/>
        <w:numPr>
          <w:ilvl w:val="0"/>
          <w:numId w:val="14"/>
        </w:numPr>
        <w:suppressAutoHyphens w:val="0"/>
        <w:spacing w:line="240" w:lineRule="auto"/>
        <w:contextualSpacing w:val="0"/>
        <w:rPr>
          <w:rFonts w:ascii="Century Gothic" w:hAnsi="Century Gothic"/>
          <w:color w:val="0000FF"/>
          <w:u w:val="single"/>
          <w:lang w:val="es-ES" w:eastAsia="zh-TW"/>
        </w:rPr>
      </w:pPr>
      <w:r w:rsidRPr="004B6B01">
        <w:rPr>
          <w:rFonts w:ascii="Century Gothic" w:hAnsi="Century Gothic" w:cs="Calibri"/>
          <w:b/>
          <w:bCs/>
          <w:color w:val="000000"/>
          <w:lang w:val="es-ES"/>
        </w:rPr>
        <w:t>Equipos y Talento.</w:t>
      </w:r>
      <w:r w:rsidRPr="004B6B01">
        <w:rPr>
          <w:rFonts w:ascii="Century Gothic" w:hAnsi="Century Gothic" w:cs="Calibri"/>
          <w:color w:val="000000"/>
          <w:lang w:val="es-ES"/>
        </w:rPr>
        <w:t xml:space="preserve"> </w:t>
      </w:r>
      <w:hyperlink r:id="rId12" w:history="1">
        <w:r w:rsidRPr="004B6B01">
          <w:rPr>
            <w:rStyle w:val="Hipervnculo"/>
            <w:rFonts w:ascii="Century Gothic" w:hAnsi="Century Gothic" w:cs="Calibri"/>
            <w:lang w:val="es-ES"/>
          </w:rPr>
          <w:t>6 de cada 10 jóvenes sufren agotamiento digital</w:t>
        </w:r>
      </w:hyperlink>
    </w:p>
    <w:sectPr w:rsidR="00325715" w:rsidRPr="004B6B01">
      <w:footerReference w:type="default" r:id="rId13"/>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3AFD1" w14:textId="77777777" w:rsidR="00DA6D6E" w:rsidRDefault="00DA6D6E">
      <w:pPr>
        <w:spacing w:line="240" w:lineRule="auto"/>
      </w:pPr>
      <w:r>
        <w:separator/>
      </w:r>
    </w:p>
  </w:endnote>
  <w:endnote w:type="continuationSeparator" w:id="0">
    <w:p w14:paraId="16E08081" w14:textId="77777777" w:rsidR="00DA6D6E" w:rsidRDefault="00DA6D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embedRegular r:id="rId1" w:fontKey="{56A9B4D5-F002-4723-8AD8-3D42B173EBCB}"/>
    <w:embedBold r:id="rId2" w:fontKey="{CD39917F-4EF9-45AA-B21D-5F80F2CB8279}"/>
    <w:embedItalic r:id="rId3" w:fontKey="{DF65B5AD-37D4-4414-9884-171A80D957BC}"/>
  </w:font>
  <w:font w:name="Tahoma">
    <w:panose1 w:val="020B0604030504040204"/>
    <w:charset w:val="00"/>
    <w:family w:val="swiss"/>
    <w:pitch w:val="variable"/>
    <w:sig w:usb0="E1002EFF" w:usb1="C000605B" w:usb2="00000029" w:usb3="00000000" w:csb0="000101FF" w:csb1="00000000"/>
    <w:embedRegular r:id="rId4" w:fontKey="{10AA5E0F-D52F-4206-B4E2-263F2329AEDB}"/>
  </w:font>
  <w:font w:name="Calibri">
    <w:panose1 w:val="020F0502020204030204"/>
    <w:charset w:val="00"/>
    <w:family w:val="swiss"/>
    <w:pitch w:val="variable"/>
    <w:sig w:usb0="E4002EFF" w:usb1="C200247B" w:usb2="00000009" w:usb3="00000000" w:csb0="000001FF" w:csb1="00000000"/>
    <w:embedRegular r:id="rId5" w:fontKey="{947C2CAA-21C0-4B65-9E18-AE56337B4F44}"/>
    <w:embedBold r:id="rId6" w:fontKey="{FBCBD7BF-F8FA-4838-9B64-1FBC238482A1}"/>
  </w:font>
  <w:font w:name="Georgia">
    <w:panose1 w:val="02040502050405020303"/>
    <w:charset w:val="00"/>
    <w:family w:val="roman"/>
    <w:pitch w:val="variable"/>
    <w:sig w:usb0="00000287" w:usb1="00000000" w:usb2="00000000" w:usb3="00000000" w:csb0="0000009F" w:csb1="00000000"/>
    <w:embedRegular r:id="rId7" w:fontKey="{FC37AD4F-AE5A-4FFE-A273-8E7FD280C762}"/>
    <w:embedItalic r:id="rId8" w:fontKey="{5DC6689F-15CD-43C1-877C-800E3171DD53}"/>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embedRegular r:id="rId9" w:fontKey="{1B70BBC2-971B-42E8-A3DE-2BD4A376E8E8}"/>
  </w:font>
  <w:font w:name="Aptos">
    <w:charset w:val="00"/>
    <w:family w:val="swiss"/>
    <w:pitch w:val="variable"/>
    <w:sig w:usb0="20000287" w:usb1="00000003" w:usb2="00000000" w:usb3="00000000" w:csb0="0000019F" w:csb1="00000000"/>
    <w:embedRegular r:id="rId10" w:fontKey="{BCF6385D-7566-4DF1-A28B-CE06CEA9BD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DC14C" w14:textId="77777777" w:rsidR="0034131E" w:rsidRDefault="00E660F9">
    <w:pPr>
      <w:pBdr>
        <w:top w:val="nil"/>
        <w:left w:val="nil"/>
        <w:bottom w:val="nil"/>
        <w:right w:val="nil"/>
        <w:between w:val="nil"/>
      </w:pBdr>
      <w:tabs>
        <w:tab w:val="center" w:pos="4536"/>
        <w:tab w:val="right" w:pos="9072"/>
      </w:tabs>
      <w:spacing w:line="240" w:lineRule="auto"/>
    </w:pPr>
    <w:r>
      <w:rPr>
        <w:noProof/>
      </w:rPr>
      <w:drawing>
        <wp:anchor distT="0" distB="0" distL="114300" distR="114300" simplePos="0" relativeHeight="251658240" behindDoc="0" locked="0" layoutInCell="1" hidden="0" allowOverlap="1" wp14:anchorId="169950A2" wp14:editId="12B720CF">
          <wp:simplePos x="0" y="0"/>
          <wp:positionH relativeFrom="column">
            <wp:posOffset>1</wp:posOffset>
          </wp:positionH>
          <wp:positionV relativeFrom="paragraph">
            <wp:posOffset>0</wp:posOffset>
          </wp:positionV>
          <wp:extent cx="525697" cy="337303"/>
          <wp:effectExtent l="0" t="0" r="0" b="0"/>
          <wp:wrapNone/>
          <wp:docPr id="827937672" name="image1.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pción generada automáticamente"/>
                  <pic:cNvPicPr preferRelativeResize="0"/>
                </pic:nvPicPr>
                <pic:blipFill>
                  <a:blip r:embed="rId1"/>
                  <a:srcRect/>
                  <a:stretch>
                    <a:fillRect/>
                  </a:stretch>
                </pic:blipFill>
                <pic:spPr>
                  <a:xfrm>
                    <a:off x="0" y="0"/>
                    <a:ext cx="525697" cy="33730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17593" w14:textId="77777777" w:rsidR="00DA6D6E" w:rsidRDefault="00DA6D6E">
      <w:pPr>
        <w:spacing w:line="240" w:lineRule="auto"/>
      </w:pPr>
      <w:r>
        <w:separator/>
      </w:r>
    </w:p>
  </w:footnote>
  <w:footnote w:type="continuationSeparator" w:id="0">
    <w:p w14:paraId="13C4EF67" w14:textId="77777777" w:rsidR="00DA6D6E" w:rsidRDefault="00DA6D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44AC5"/>
    <w:multiLevelType w:val="multilevel"/>
    <w:tmpl w:val="640A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54FB0"/>
    <w:multiLevelType w:val="multilevel"/>
    <w:tmpl w:val="99C81776"/>
    <w:lvl w:ilvl="0">
      <w:start w:val="1"/>
      <w:numFmt w:val="decimal"/>
      <w:pStyle w:val="Box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D352C24"/>
    <w:multiLevelType w:val="multilevel"/>
    <w:tmpl w:val="30F4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5B5FD5"/>
    <w:multiLevelType w:val="multilevel"/>
    <w:tmpl w:val="8FEE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866DFC"/>
    <w:multiLevelType w:val="multilevel"/>
    <w:tmpl w:val="7BEEF018"/>
    <w:lvl w:ilvl="0">
      <w:start w:val="1"/>
      <w:numFmt w:val="bullet"/>
      <w:pStyle w:val="BulletLead-in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354B56"/>
    <w:multiLevelType w:val="hybridMultilevel"/>
    <w:tmpl w:val="C8A046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364B1BCF"/>
    <w:multiLevelType w:val="hybridMultilevel"/>
    <w:tmpl w:val="2F66B3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789529C"/>
    <w:multiLevelType w:val="hybridMultilevel"/>
    <w:tmpl w:val="D3C2637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40B21CF7"/>
    <w:multiLevelType w:val="multilevel"/>
    <w:tmpl w:val="E9B8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852E3A"/>
    <w:multiLevelType w:val="hybridMultilevel"/>
    <w:tmpl w:val="D228D12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576F7F25"/>
    <w:multiLevelType w:val="multilevel"/>
    <w:tmpl w:val="21AE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D81B8E"/>
    <w:multiLevelType w:val="hybridMultilevel"/>
    <w:tmpl w:val="7722DF90"/>
    <w:lvl w:ilvl="0" w:tplc="AC9EDCC8">
      <w:start w:val="1"/>
      <w:numFmt w:val="bullet"/>
      <w:lvlText w:val=""/>
      <w:lvlJc w:val="left"/>
      <w:pPr>
        <w:ind w:left="1068" w:hanging="360"/>
      </w:pPr>
      <w:rPr>
        <w:rFonts w:ascii="Symbol" w:hAnsi="Symbol" w:hint="default"/>
        <w:color w:val="000000"/>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12" w15:restartNumberingAfterBreak="0">
    <w:nsid w:val="73CB07B8"/>
    <w:multiLevelType w:val="multilevel"/>
    <w:tmpl w:val="B702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246018">
    <w:abstractNumId w:val="4"/>
  </w:num>
  <w:num w:numId="2" w16cid:durableId="620915189">
    <w:abstractNumId w:val="1"/>
  </w:num>
  <w:num w:numId="3" w16cid:durableId="950282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3698190">
    <w:abstractNumId w:val="0"/>
  </w:num>
  <w:num w:numId="5" w16cid:durableId="1620795933">
    <w:abstractNumId w:val="8"/>
  </w:num>
  <w:num w:numId="6" w16cid:durableId="615062920">
    <w:abstractNumId w:val="10"/>
  </w:num>
  <w:num w:numId="7" w16cid:durableId="1644777061">
    <w:abstractNumId w:val="7"/>
  </w:num>
  <w:num w:numId="8" w16cid:durableId="948393040">
    <w:abstractNumId w:val="6"/>
  </w:num>
  <w:num w:numId="9" w16cid:durableId="1445342659">
    <w:abstractNumId w:val="9"/>
  </w:num>
  <w:num w:numId="10" w16cid:durableId="1104036525">
    <w:abstractNumId w:val="3"/>
  </w:num>
  <w:num w:numId="11" w16cid:durableId="645665303">
    <w:abstractNumId w:val="5"/>
  </w:num>
  <w:num w:numId="12" w16cid:durableId="739714433">
    <w:abstractNumId w:val="12"/>
  </w:num>
  <w:num w:numId="13" w16cid:durableId="666831364">
    <w:abstractNumId w:val="2"/>
  </w:num>
  <w:num w:numId="14" w16cid:durableId="5289570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31E"/>
    <w:rsid w:val="00001131"/>
    <w:rsid w:val="00002CFA"/>
    <w:rsid w:val="00004122"/>
    <w:rsid w:val="000068E3"/>
    <w:rsid w:val="00007D70"/>
    <w:rsid w:val="00011EFF"/>
    <w:rsid w:val="00013A30"/>
    <w:rsid w:val="00021F2B"/>
    <w:rsid w:val="00022255"/>
    <w:rsid w:val="00025F65"/>
    <w:rsid w:val="00026093"/>
    <w:rsid w:val="00026B5B"/>
    <w:rsid w:val="00026E3C"/>
    <w:rsid w:val="000279E7"/>
    <w:rsid w:val="000323C6"/>
    <w:rsid w:val="000326C2"/>
    <w:rsid w:val="00032F52"/>
    <w:rsid w:val="00035309"/>
    <w:rsid w:val="0003750C"/>
    <w:rsid w:val="00041721"/>
    <w:rsid w:val="000417DA"/>
    <w:rsid w:val="0004474C"/>
    <w:rsid w:val="00044A95"/>
    <w:rsid w:val="00044DD4"/>
    <w:rsid w:val="000500F1"/>
    <w:rsid w:val="000512F0"/>
    <w:rsid w:val="00053526"/>
    <w:rsid w:val="0005490B"/>
    <w:rsid w:val="00054F03"/>
    <w:rsid w:val="000554AF"/>
    <w:rsid w:val="00055882"/>
    <w:rsid w:val="00063563"/>
    <w:rsid w:val="00063694"/>
    <w:rsid w:val="00071659"/>
    <w:rsid w:val="0007216B"/>
    <w:rsid w:val="00072CD0"/>
    <w:rsid w:val="000806C9"/>
    <w:rsid w:val="0008129F"/>
    <w:rsid w:val="000873EB"/>
    <w:rsid w:val="00087D4A"/>
    <w:rsid w:val="0009094B"/>
    <w:rsid w:val="000909E3"/>
    <w:rsid w:val="00092205"/>
    <w:rsid w:val="000960A1"/>
    <w:rsid w:val="000A4CBF"/>
    <w:rsid w:val="000A4CC7"/>
    <w:rsid w:val="000A6E3C"/>
    <w:rsid w:val="000A736E"/>
    <w:rsid w:val="000B15B7"/>
    <w:rsid w:val="000B15CF"/>
    <w:rsid w:val="000B1F8B"/>
    <w:rsid w:val="000B4E8D"/>
    <w:rsid w:val="000B6647"/>
    <w:rsid w:val="000C568E"/>
    <w:rsid w:val="000D11DA"/>
    <w:rsid w:val="000D44F0"/>
    <w:rsid w:val="000D608E"/>
    <w:rsid w:val="000D7301"/>
    <w:rsid w:val="000E5BEA"/>
    <w:rsid w:val="000F196E"/>
    <w:rsid w:val="000F4162"/>
    <w:rsid w:val="000F5FA0"/>
    <w:rsid w:val="000F6281"/>
    <w:rsid w:val="000F62E7"/>
    <w:rsid w:val="000F7F7F"/>
    <w:rsid w:val="00100463"/>
    <w:rsid w:val="00102E83"/>
    <w:rsid w:val="00103781"/>
    <w:rsid w:val="00106125"/>
    <w:rsid w:val="00121CF0"/>
    <w:rsid w:val="00124824"/>
    <w:rsid w:val="00125440"/>
    <w:rsid w:val="00125656"/>
    <w:rsid w:val="0013109D"/>
    <w:rsid w:val="001325F8"/>
    <w:rsid w:val="00133556"/>
    <w:rsid w:val="001357AA"/>
    <w:rsid w:val="001361C7"/>
    <w:rsid w:val="001368E6"/>
    <w:rsid w:val="00145926"/>
    <w:rsid w:val="001504BA"/>
    <w:rsid w:val="001509D5"/>
    <w:rsid w:val="00150B39"/>
    <w:rsid w:val="00150F7B"/>
    <w:rsid w:val="001533EB"/>
    <w:rsid w:val="001555F2"/>
    <w:rsid w:val="00157FB3"/>
    <w:rsid w:val="00170411"/>
    <w:rsid w:val="0017228E"/>
    <w:rsid w:val="001724EC"/>
    <w:rsid w:val="0017574A"/>
    <w:rsid w:val="001832D9"/>
    <w:rsid w:val="001834C2"/>
    <w:rsid w:val="0018413A"/>
    <w:rsid w:val="00186290"/>
    <w:rsid w:val="00187A61"/>
    <w:rsid w:val="0019048A"/>
    <w:rsid w:val="0019097E"/>
    <w:rsid w:val="0019231F"/>
    <w:rsid w:val="00196D68"/>
    <w:rsid w:val="00197C5A"/>
    <w:rsid w:val="001A5847"/>
    <w:rsid w:val="001B1E38"/>
    <w:rsid w:val="001B3304"/>
    <w:rsid w:val="001B6A92"/>
    <w:rsid w:val="001B6F44"/>
    <w:rsid w:val="001C4938"/>
    <w:rsid w:val="001C5826"/>
    <w:rsid w:val="001C6CEF"/>
    <w:rsid w:val="001D2A91"/>
    <w:rsid w:val="001D5258"/>
    <w:rsid w:val="001D65D3"/>
    <w:rsid w:val="001D6EE6"/>
    <w:rsid w:val="001E1DC3"/>
    <w:rsid w:val="001E738B"/>
    <w:rsid w:val="001F077B"/>
    <w:rsid w:val="001F472E"/>
    <w:rsid w:val="001F4EB2"/>
    <w:rsid w:val="001F79A2"/>
    <w:rsid w:val="002023FC"/>
    <w:rsid w:val="002029B0"/>
    <w:rsid w:val="00202F85"/>
    <w:rsid w:val="00203ED1"/>
    <w:rsid w:val="00205DE2"/>
    <w:rsid w:val="00207926"/>
    <w:rsid w:val="002101D2"/>
    <w:rsid w:val="0021067C"/>
    <w:rsid w:val="00215502"/>
    <w:rsid w:val="00215938"/>
    <w:rsid w:val="00220411"/>
    <w:rsid w:val="002217FD"/>
    <w:rsid w:val="00225B22"/>
    <w:rsid w:val="00234254"/>
    <w:rsid w:val="00234CA0"/>
    <w:rsid w:val="0023680A"/>
    <w:rsid w:val="00240BFF"/>
    <w:rsid w:val="00240C55"/>
    <w:rsid w:val="002500B4"/>
    <w:rsid w:val="00251D9A"/>
    <w:rsid w:val="00251F81"/>
    <w:rsid w:val="002636E6"/>
    <w:rsid w:val="0026388D"/>
    <w:rsid w:val="002665DB"/>
    <w:rsid w:val="00266DE6"/>
    <w:rsid w:val="002700CD"/>
    <w:rsid w:val="00270612"/>
    <w:rsid w:val="00275FAA"/>
    <w:rsid w:val="00285970"/>
    <w:rsid w:val="00292C9D"/>
    <w:rsid w:val="002A08A5"/>
    <w:rsid w:val="002A58F6"/>
    <w:rsid w:val="002A5E62"/>
    <w:rsid w:val="002AC8F9"/>
    <w:rsid w:val="002B2563"/>
    <w:rsid w:val="002B2BF0"/>
    <w:rsid w:val="002D4BFB"/>
    <w:rsid w:val="002D5F4A"/>
    <w:rsid w:val="002E2116"/>
    <w:rsid w:val="002E4084"/>
    <w:rsid w:val="002E45C6"/>
    <w:rsid w:val="002F3F7E"/>
    <w:rsid w:val="002F567A"/>
    <w:rsid w:val="002F678E"/>
    <w:rsid w:val="002F6B0B"/>
    <w:rsid w:val="00300E23"/>
    <w:rsid w:val="00302CB2"/>
    <w:rsid w:val="00306C54"/>
    <w:rsid w:val="00306D84"/>
    <w:rsid w:val="00312F48"/>
    <w:rsid w:val="003132E9"/>
    <w:rsid w:val="00316012"/>
    <w:rsid w:val="0032235E"/>
    <w:rsid w:val="00323902"/>
    <w:rsid w:val="00325715"/>
    <w:rsid w:val="00334C1D"/>
    <w:rsid w:val="0034131E"/>
    <w:rsid w:val="00346AD9"/>
    <w:rsid w:val="003470F9"/>
    <w:rsid w:val="00347207"/>
    <w:rsid w:val="00350B2A"/>
    <w:rsid w:val="00352B26"/>
    <w:rsid w:val="003530F0"/>
    <w:rsid w:val="00355793"/>
    <w:rsid w:val="00356430"/>
    <w:rsid w:val="0035750B"/>
    <w:rsid w:val="00357DC5"/>
    <w:rsid w:val="003635D0"/>
    <w:rsid w:val="00366F6B"/>
    <w:rsid w:val="00372049"/>
    <w:rsid w:val="00372C87"/>
    <w:rsid w:val="00373468"/>
    <w:rsid w:val="003738A9"/>
    <w:rsid w:val="00381915"/>
    <w:rsid w:val="00382F06"/>
    <w:rsid w:val="003845A2"/>
    <w:rsid w:val="003871DC"/>
    <w:rsid w:val="0039534F"/>
    <w:rsid w:val="003A15A6"/>
    <w:rsid w:val="003A161C"/>
    <w:rsid w:val="003A6ABA"/>
    <w:rsid w:val="003B08CC"/>
    <w:rsid w:val="003B1B90"/>
    <w:rsid w:val="003B3C5A"/>
    <w:rsid w:val="003B4902"/>
    <w:rsid w:val="003B6073"/>
    <w:rsid w:val="003C0022"/>
    <w:rsid w:val="003C379A"/>
    <w:rsid w:val="003C436C"/>
    <w:rsid w:val="003D2293"/>
    <w:rsid w:val="003D5524"/>
    <w:rsid w:val="003E219E"/>
    <w:rsid w:val="003E22C4"/>
    <w:rsid w:val="003E2FB8"/>
    <w:rsid w:val="003E6181"/>
    <w:rsid w:val="003E7120"/>
    <w:rsid w:val="003F3ADE"/>
    <w:rsid w:val="00405466"/>
    <w:rsid w:val="00406D45"/>
    <w:rsid w:val="0040794F"/>
    <w:rsid w:val="004162FF"/>
    <w:rsid w:val="00417C1A"/>
    <w:rsid w:val="004238E3"/>
    <w:rsid w:val="00426C72"/>
    <w:rsid w:val="00427E2A"/>
    <w:rsid w:val="00440013"/>
    <w:rsid w:val="004402DC"/>
    <w:rsid w:val="00443A93"/>
    <w:rsid w:val="00447E8B"/>
    <w:rsid w:val="0045258F"/>
    <w:rsid w:val="0045496E"/>
    <w:rsid w:val="00457E63"/>
    <w:rsid w:val="00461C46"/>
    <w:rsid w:val="00463785"/>
    <w:rsid w:val="004667CC"/>
    <w:rsid w:val="0047282A"/>
    <w:rsid w:val="00473102"/>
    <w:rsid w:val="00477EFF"/>
    <w:rsid w:val="00483A6A"/>
    <w:rsid w:val="004923A7"/>
    <w:rsid w:val="004942CF"/>
    <w:rsid w:val="004947B0"/>
    <w:rsid w:val="004A2108"/>
    <w:rsid w:val="004A590F"/>
    <w:rsid w:val="004B0ABE"/>
    <w:rsid w:val="004B1BA1"/>
    <w:rsid w:val="004B6B01"/>
    <w:rsid w:val="004B6C7F"/>
    <w:rsid w:val="004C0418"/>
    <w:rsid w:val="004C1815"/>
    <w:rsid w:val="004C218A"/>
    <w:rsid w:val="004C278C"/>
    <w:rsid w:val="004D0491"/>
    <w:rsid w:val="004D1A4F"/>
    <w:rsid w:val="004D1DDF"/>
    <w:rsid w:val="004D52D6"/>
    <w:rsid w:val="004D721E"/>
    <w:rsid w:val="004E3B8A"/>
    <w:rsid w:val="004E4DB3"/>
    <w:rsid w:val="004E5017"/>
    <w:rsid w:val="004E5676"/>
    <w:rsid w:val="004F748A"/>
    <w:rsid w:val="00505983"/>
    <w:rsid w:val="00505EFC"/>
    <w:rsid w:val="00512CC2"/>
    <w:rsid w:val="005160D2"/>
    <w:rsid w:val="005309A9"/>
    <w:rsid w:val="00543B1F"/>
    <w:rsid w:val="00550198"/>
    <w:rsid w:val="00551AB2"/>
    <w:rsid w:val="00562128"/>
    <w:rsid w:val="00562D4C"/>
    <w:rsid w:val="00563FF4"/>
    <w:rsid w:val="005665AD"/>
    <w:rsid w:val="005667E4"/>
    <w:rsid w:val="00571E27"/>
    <w:rsid w:val="0057489F"/>
    <w:rsid w:val="005763AD"/>
    <w:rsid w:val="00577129"/>
    <w:rsid w:val="005771C8"/>
    <w:rsid w:val="00582CBC"/>
    <w:rsid w:val="0058460A"/>
    <w:rsid w:val="00584BD2"/>
    <w:rsid w:val="00584EC4"/>
    <w:rsid w:val="00590726"/>
    <w:rsid w:val="00590FFE"/>
    <w:rsid w:val="005A0C33"/>
    <w:rsid w:val="005A23DC"/>
    <w:rsid w:val="005A49F7"/>
    <w:rsid w:val="005B0337"/>
    <w:rsid w:val="005B16E6"/>
    <w:rsid w:val="005D09EE"/>
    <w:rsid w:val="005D44D8"/>
    <w:rsid w:val="005D4DAC"/>
    <w:rsid w:val="005D5C33"/>
    <w:rsid w:val="005D62B1"/>
    <w:rsid w:val="005E081D"/>
    <w:rsid w:val="005E195F"/>
    <w:rsid w:val="005E4EB2"/>
    <w:rsid w:val="005E7619"/>
    <w:rsid w:val="005F0365"/>
    <w:rsid w:val="005F29B7"/>
    <w:rsid w:val="005F473E"/>
    <w:rsid w:val="005F55A9"/>
    <w:rsid w:val="005F5EC5"/>
    <w:rsid w:val="00600759"/>
    <w:rsid w:val="006053DD"/>
    <w:rsid w:val="00605A7B"/>
    <w:rsid w:val="00615D5D"/>
    <w:rsid w:val="006161AE"/>
    <w:rsid w:val="00624A0C"/>
    <w:rsid w:val="006364CE"/>
    <w:rsid w:val="00637083"/>
    <w:rsid w:val="00643275"/>
    <w:rsid w:val="00643AAD"/>
    <w:rsid w:val="00643ACC"/>
    <w:rsid w:val="006510CB"/>
    <w:rsid w:val="00654CB8"/>
    <w:rsid w:val="006552E5"/>
    <w:rsid w:val="00660196"/>
    <w:rsid w:val="00665B97"/>
    <w:rsid w:val="006662D7"/>
    <w:rsid w:val="006665A6"/>
    <w:rsid w:val="006674B5"/>
    <w:rsid w:val="00667F07"/>
    <w:rsid w:val="006733D2"/>
    <w:rsid w:val="00673AA3"/>
    <w:rsid w:val="006807F3"/>
    <w:rsid w:val="0068486D"/>
    <w:rsid w:val="00691AE3"/>
    <w:rsid w:val="00693F0F"/>
    <w:rsid w:val="00697D42"/>
    <w:rsid w:val="006A2018"/>
    <w:rsid w:val="006B6631"/>
    <w:rsid w:val="006B70BE"/>
    <w:rsid w:val="006C703E"/>
    <w:rsid w:val="006D0E3A"/>
    <w:rsid w:val="006D40B0"/>
    <w:rsid w:val="006D4363"/>
    <w:rsid w:val="006D6342"/>
    <w:rsid w:val="006E4D06"/>
    <w:rsid w:val="006E6527"/>
    <w:rsid w:val="006E722E"/>
    <w:rsid w:val="006F41E2"/>
    <w:rsid w:val="006F6A5C"/>
    <w:rsid w:val="006F728B"/>
    <w:rsid w:val="00705CB8"/>
    <w:rsid w:val="00711AC4"/>
    <w:rsid w:val="00712525"/>
    <w:rsid w:val="00713AC2"/>
    <w:rsid w:val="00714118"/>
    <w:rsid w:val="007142AE"/>
    <w:rsid w:val="0071623A"/>
    <w:rsid w:val="00720D3A"/>
    <w:rsid w:val="00724006"/>
    <w:rsid w:val="00726216"/>
    <w:rsid w:val="00731B4D"/>
    <w:rsid w:val="007377A1"/>
    <w:rsid w:val="007404EB"/>
    <w:rsid w:val="00740751"/>
    <w:rsid w:val="0074182A"/>
    <w:rsid w:val="007464E8"/>
    <w:rsid w:val="0075122A"/>
    <w:rsid w:val="00751D20"/>
    <w:rsid w:val="007526FE"/>
    <w:rsid w:val="007529A9"/>
    <w:rsid w:val="007549BB"/>
    <w:rsid w:val="00754BD4"/>
    <w:rsid w:val="0075745C"/>
    <w:rsid w:val="007624FC"/>
    <w:rsid w:val="007724F6"/>
    <w:rsid w:val="00773518"/>
    <w:rsid w:val="0078018B"/>
    <w:rsid w:val="007818AD"/>
    <w:rsid w:val="007939DF"/>
    <w:rsid w:val="00793DB6"/>
    <w:rsid w:val="007A18EE"/>
    <w:rsid w:val="007A254F"/>
    <w:rsid w:val="007A4627"/>
    <w:rsid w:val="007A4899"/>
    <w:rsid w:val="007A788E"/>
    <w:rsid w:val="007A7BB9"/>
    <w:rsid w:val="007B3D8D"/>
    <w:rsid w:val="007B551B"/>
    <w:rsid w:val="007C753D"/>
    <w:rsid w:val="007C7B55"/>
    <w:rsid w:val="007D00E4"/>
    <w:rsid w:val="007D0948"/>
    <w:rsid w:val="007D1E1B"/>
    <w:rsid w:val="007D630D"/>
    <w:rsid w:val="007D6B86"/>
    <w:rsid w:val="007E0322"/>
    <w:rsid w:val="007E0B9C"/>
    <w:rsid w:val="007E0FDF"/>
    <w:rsid w:val="007E495E"/>
    <w:rsid w:val="007F01E3"/>
    <w:rsid w:val="007F7CA8"/>
    <w:rsid w:val="00801E8F"/>
    <w:rsid w:val="0080284E"/>
    <w:rsid w:val="008028C5"/>
    <w:rsid w:val="0080549B"/>
    <w:rsid w:val="0081117A"/>
    <w:rsid w:val="00824205"/>
    <w:rsid w:val="008334DC"/>
    <w:rsid w:val="0083385A"/>
    <w:rsid w:val="00833CE7"/>
    <w:rsid w:val="00833D4F"/>
    <w:rsid w:val="0084066C"/>
    <w:rsid w:val="00841129"/>
    <w:rsid w:val="00847878"/>
    <w:rsid w:val="008508BA"/>
    <w:rsid w:val="00850C2C"/>
    <w:rsid w:val="00853BE0"/>
    <w:rsid w:val="00853C9D"/>
    <w:rsid w:val="00854563"/>
    <w:rsid w:val="00857B31"/>
    <w:rsid w:val="00861582"/>
    <w:rsid w:val="00862621"/>
    <w:rsid w:val="00867695"/>
    <w:rsid w:val="00870D53"/>
    <w:rsid w:val="00875B56"/>
    <w:rsid w:val="008772FF"/>
    <w:rsid w:val="00880B27"/>
    <w:rsid w:val="0088391F"/>
    <w:rsid w:val="008919FD"/>
    <w:rsid w:val="00892141"/>
    <w:rsid w:val="0089500B"/>
    <w:rsid w:val="0089688A"/>
    <w:rsid w:val="008A16A5"/>
    <w:rsid w:val="008B1380"/>
    <w:rsid w:val="008B282B"/>
    <w:rsid w:val="008B3796"/>
    <w:rsid w:val="008B41AE"/>
    <w:rsid w:val="008B667A"/>
    <w:rsid w:val="008C1849"/>
    <w:rsid w:val="008C5C42"/>
    <w:rsid w:val="008C6AC0"/>
    <w:rsid w:val="008C7B27"/>
    <w:rsid w:val="008D36E2"/>
    <w:rsid w:val="008D4734"/>
    <w:rsid w:val="008D77A2"/>
    <w:rsid w:val="008D7C6D"/>
    <w:rsid w:val="008E41D9"/>
    <w:rsid w:val="008E5521"/>
    <w:rsid w:val="008F3210"/>
    <w:rsid w:val="008F4B3F"/>
    <w:rsid w:val="008F64D6"/>
    <w:rsid w:val="00904EF9"/>
    <w:rsid w:val="00905875"/>
    <w:rsid w:val="00915638"/>
    <w:rsid w:val="00920084"/>
    <w:rsid w:val="00920D3A"/>
    <w:rsid w:val="0092607F"/>
    <w:rsid w:val="00926BB0"/>
    <w:rsid w:val="00931361"/>
    <w:rsid w:val="00931369"/>
    <w:rsid w:val="009322E3"/>
    <w:rsid w:val="00936408"/>
    <w:rsid w:val="00937F51"/>
    <w:rsid w:val="00941FE5"/>
    <w:rsid w:val="0094201D"/>
    <w:rsid w:val="009437D4"/>
    <w:rsid w:val="00954633"/>
    <w:rsid w:val="009602CE"/>
    <w:rsid w:val="0096069A"/>
    <w:rsid w:val="00961E0C"/>
    <w:rsid w:val="009631D2"/>
    <w:rsid w:val="00964ABE"/>
    <w:rsid w:val="00965577"/>
    <w:rsid w:val="00965623"/>
    <w:rsid w:val="00971FE1"/>
    <w:rsid w:val="009748EF"/>
    <w:rsid w:val="009762B7"/>
    <w:rsid w:val="0097713A"/>
    <w:rsid w:val="00980339"/>
    <w:rsid w:val="00984CF6"/>
    <w:rsid w:val="00986382"/>
    <w:rsid w:val="00987724"/>
    <w:rsid w:val="009952CA"/>
    <w:rsid w:val="00997EF9"/>
    <w:rsid w:val="009A3083"/>
    <w:rsid w:val="009A6777"/>
    <w:rsid w:val="009A6BE4"/>
    <w:rsid w:val="009C2205"/>
    <w:rsid w:val="009C2F55"/>
    <w:rsid w:val="009C4605"/>
    <w:rsid w:val="009D2D54"/>
    <w:rsid w:val="009D6110"/>
    <w:rsid w:val="009D649A"/>
    <w:rsid w:val="009D71F7"/>
    <w:rsid w:val="009E4AFC"/>
    <w:rsid w:val="009E51A9"/>
    <w:rsid w:val="009F081E"/>
    <w:rsid w:val="009F4EA4"/>
    <w:rsid w:val="009F5D79"/>
    <w:rsid w:val="00A0047A"/>
    <w:rsid w:val="00A00828"/>
    <w:rsid w:val="00A03467"/>
    <w:rsid w:val="00A0688B"/>
    <w:rsid w:val="00A120D0"/>
    <w:rsid w:val="00A12632"/>
    <w:rsid w:val="00A153E8"/>
    <w:rsid w:val="00A21212"/>
    <w:rsid w:val="00A214CE"/>
    <w:rsid w:val="00A31F02"/>
    <w:rsid w:val="00A329FB"/>
    <w:rsid w:val="00A35A72"/>
    <w:rsid w:val="00A41638"/>
    <w:rsid w:val="00A446DD"/>
    <w:rsid w:val="00A458BE"/>
    <w:rsid w:val="00A50C82"/>
    <w:rsid w:val="00A514EC"/>
    <w:rsid w:val="00A51A29"/>
    <w:rsid w:val="00A5588B"/>
    <w:rsid w:val="00A63651"/>
    <w:rsid w:val="00A6484B"/>
    <w:rsid w:val="00A65A04"/>
    <w:rsid w:val="00A72075"/>
    <w:rsid w:val="00A73751"/>
    <w:rsid w:val="00A73F40"/>
    <w:rsid w:val="00A74DCA"/>
    <w:rsid w:val="00A76561"/>
    <w:rsid w:val="00A849F0"/>
    <w:rsid w:val="00A84B26"/>
    <w:rsid w:val="00A875B9"/>
    <w:rsid w:val="00A87619"/>
    <w:rsid w:val="00A906EA"/>
    <w:rsid w:val="00A942B7"/>
    <w:rsid w:val="00A9530E"/>
    <w:rsid w:val="00A95D2A"/>
    <w:rsid w:val="00AA05B7"/>
    <w:rsid w:val="00AA27C3"/>
    <w:rsid w:val="00AA34BF"/>
    <w:rsid w:val="00AA663B"/>
    <w:rsid w:val="00AB0162"/>
    <w:rsid w:val="00AB1CC7"/>
    <w:rsid w:val="00AB2022"/>
    <w:rsid w:val="00AB3171"/>
    <w:rsid w:val="00AB4A5F"/>
    <w:rsid w:val="00AB5DC2"/>
    <w:rsid w:val="00AC25DE"/>
    <w:rsid w:val="00AD5033"/>
    <w:rsid w:val="00AE6FF0"/>
    <w:rsid w:val="00AF527D"/>
    <w:rsid w:val="00B127EA"/>
    <w:rsid w:val="00B143A4"/>
    <w:rsid w:val="00B15D8C"/>
    <w:rsid w:val="00B16C0F"/>
    <w:rsid w:val="00B23C31"/>
    <w:rsid w:val="00B23DE2"/>
    <w:rsid w:val="00B35B98"/>
    <w:rsid w:val="00B36776"/>
    <w:rsid w:val="00B36B0E"/>
    <w:rsid w:val="00B36B85"/>
    <w:rsid w:val="00B40130"/>
    <w:rsid w:val="00B412B0"/>
    <w:rsid w:val="00B43D04"/>
    <w:rsid w:val="00B472F1"/>
    <w:rsid w:val="00B52170"/>
    <w:rsid w:val="00B56180"/>
    <w:rsid w:val="00B565C4"/>
    <w:rsid w:val="00B64960"/>
    <w:rsid w:val="00B64D87"/>
    <w:rsid w:val="00B70AFB"/>
    <w:rsid w:val="00B73F27"/>
    <w:rsid w:val="00B75D51"/>
    <w:rsid w:val="00B92109"/>
    <w:rsid w:val="00B96983"/>
    <w:rsid w:val="00BA1284"/>
    <w:rsid w:val="00BA20C4"/>
    <w:rsid w:val="00BA70E9"/>
    <w:rsid w:val="00BB21A0"/>
    <w:rsid w:val="00BB29B5"/>
    <w:rsid w:val="00BB4148"/>
    <w:rsid w:val="00BB6FF4"/>
    <w:rsid w:val="00BC2C3B"/>
    <w:rsid w:val="00BC30A8"/>
    <w:rsid w:val="00BC52B4"/>
    <w:rsid w:val="00BC6A55"/>
    <w:rsid w:val="00BC7B11"/>
    <w:rsid w:val="00BD2594"/>
    <w:rsid w:val="00BE1228"/>
    <w:rsid w:val="00BE6107"/>
    <w:rsid w:val="00BE6191"/>
    <w:rsid w:val="00BF2B35"/>
    <w:rsid w:val="00BF2B92"/>
    <w:rsid w:val="00BF506B"/>
    <w:rsid w:val="00C03BAF"/>
    <w:rsid w:val="00C04F74"/>
    <w:rsid w:val="00C05128"/>
    <w:rsid w:val="00C0603A"/>
    <w:rsid w:val="00C07602"/>
    <w:rsid w:val="00C07913"/>
    <w:rsid w:val="00C16BE2"/>
    <w:rsid w:val="00C224DC"/>
    <w:rsid w:val="00C241ED"/>
    <w:rsid w:val="00C247B0"/>
    <w:rsid w:val="00C2742B"/>
    <w:rsid w:val="00C27DEB"/>
    <w:rsid w:val="00C355E6"/>
    <w:rsid w:val="00C35DD4"/>
    <w:rsid w:val="00C36F8C"/>
    <w:rsid w:val="00C40BEB"/>
    <w:rsid w:val="00C41AD7"/>
    <w:rsid w:val="00C5391C"/>
    <w:rsid w:val="00C53F92"/>
    <w:rsid w:val="00C5487A"/>
    <w:rsid w:val="00C54FD6"/>
    <w:rsid w:val="00C5607B"/>
    <w:rsid w:val="00C5693F"/>
    <w:rsid w:val="00C62290"/>
    <w:rsid w:val="00C63AA1"/>
    <w:rsid w:val="00C71980"/>
    <w:rsid w:val="00C7766C"/>
    <w:rsid w:val="00C847F1"/>
    <w:rsid w:val="00C84F64"/>
    <w:rsid w:val="00C85D30"/>
    <w:rsid w:val="00C90D89"/>
    <w:rsid w:val="00CA154F"/>
    <w:rsid w:val="00CA6FAD"/>
    <w:rsid w:val="00CA72DC"/>
    <w:rsid w:val="00CB0361"/>
    <w:rsid w:val="00CB2292"/>
    <w:rsid w:val="00CB27EF"/>
    <w:rsid w:val="00CB3941"/>
    <w:rsid w:val="00CB702A"/>
    <w:rsid w:val="00CB791B"/>
    <w:rsid w:val="00CC06C3"/>
    <w:rsid w:val="00CD4EB0"/>
    <w:rsid w:val="00CD5537"/>
    <w:rsid w:val="00CD5AEC"/>
    <w:rsid w:val="00CD72E9"/>
    <w:rsid w:val="00CE1102"/>
    <w:rsid w:val="00CE15AF"/>
    <w:rsid w:val="00CF029D"/>
    <w:rsid w:val="00CF30BA"/>
    <w:rsid w:val="00CF32BE"/>
    <w:rsid w:val="00D033DB"/>
    <w:rsid w:val="00D03656"/>
    <w:rsid w:val="00D0419E"/>
    <w:rsid w:val="00D1158E"/>
    <w:rsid w:val="00D13FE4"/>
    <w:rsid w:val="00D1534D"/>
    <w:rsid w:val="00D15DB6"/>
    <w:rsid w:val="00D17EE6"/>
    <w:rsid w:val="00D205FF"/>
    <w:rsid w:val="00D22A67"/>
    <w:rsid w:val="00D22C17"/>
    <w:rsid w:val="00D3189C"/>
    <w:rsid w:val="00D339B9"/>
    <w:rsid w:val="00D34FA8"/>
    <w:rsid w:val="00D3684E"/>
    <w:rsid w:val="00D50666"/>
    <w:rsid w:val="00D55F52"/>
    <w:rsid w:val="00D56F48"/>
    <w:rsid w:val="00D60657"/>
    <w:rsid w:val="00D61362"/>
    <w:rsid w:val="00D65F74"/>
    <w:rsid w:val="00D77A2F"/>
    <w:rsid w:val="00D803AC"/>
    <w:rsid w:val="00D81B22"/>
    <w:rsid w:val="00D86BEA"/>
    <w:rsid w:val="00D87718"/>
    <w:rsid w:val="00D91B81"/>
    <w:rsid w:val="00D92E54"/>
    <w:rsid w:val="00D92F2E"/>
    <w:rsid w:val="00D94808"/>
    <w:rsid w:val="00D951DC"/>
    <w:rsid w:val="00DA01E7"/>
    <w:rsid w:val="00DA44E2"/>
    <w:rsid w:val="00DA4651"/>
    <w:rsid w:val="00DA6D6E"/>
    <w:rsid w:val="00DB05D1"/>
    <w:rsid w:val="00DB0FC4"/>
    <w:rsid w:val="00DB1135"/>
    <w:rsid w:val="00DC39E7"/>
    <w:rsid w:val="00DC631B"/>
    <w:rsid w:val="00DC6AAC"/>
    <w:rsid w:val="00DD3D1D"/>
    <w:rsid w:val="00DD5276"/>
    <w:rsid w:val="00DD6076"/>
    <w:rsid w:val="00DE08BD"/>
    <w:rsid w:val="00DE0B37"/>
    <w:rsid w:val="00DE42DC"/>
    <w:rsid w:val="00DE7FC7"/>
    <w:rsid w:val="00DF0056"/>
    <w:rsid w:val="00DF1697"/>
    <w:rsid w:val="00DF2A96"/>
    <w:rsid w:val="00DF626A"/>
    <w:rsid w:val="00E00D5F"/>
    <w:rsid w:val="00E01BFF"/>
    <w:rsid w:val="00E03607"/>
    <w:rsid w:val="00E14BA0"/>
    <w:rsid w:val="00E17452"/>
    <w:rsid w:val="00E21942"/>
    <w:rsid w:val="00E21E9B"/>
    <w:rsid w:val="00E22330"/>
    <w:rsid w:val="00E2459A"/>
    <w:rsid w:val="00E36C9E"/>
    <w:rsid w:val="00E42E97"/>
    <w:rsid w:val="00E52092"/>
    <w:rsid w:val="00E61AA5"/>
    <w:rsid w:val="00E62368"/>
    <w:rsid w:val="00E642FB"/>
    <w:rsid w:val="00E660F9"/>
    <w:rsid w:val="00E7181B"/>
    <w:rsid w:val="00E72906"/>
    <w:rsid w:val="00E732C3"/>
    <w:rsid w:val="00E73445"/>
    <w:rsid w:val="00E76359"/>
    <w:rsid w:val="00E82000"/>
    <w:rsid w:val="00E8331B"/>
    <w:rsid w:val="00E83C62"/>
    <w:rsid w:val="00E840ED"/>
    <w:rsid w:val="00E847E1"/>
    <w:rsid w:val="00E87CFB"/>
    <w:rsid w:val="00E917A4"/>
    <w:rsid w:val="00E95017"/>
    <w:rsid w:val="00E967E8"/>
    <w:rsid w:val="00EA1C30"/>
    <w:rsid w:val="00EA1EE1"/>
    <w:rsid w:val="00EA2718"/>
    <w:rsid w:val="00EA36FD"/>
    <w:rsid w:val="00EA5BD2"/>
    <w:rsid w:val="00EA70CB"/>
    <w:rsid w:val="00EB0EE3"/>
    <w:rsid w:val="00EB2FEF"/>
    <w:rsid w:val="00EB360A"/>
    <w:rsid w:val="00EB3A72"/>
    <w:rsid w:val="00EB6ADC"/>
    <w:rsid w:val="00EC3D3B"/>
    <w:rsid w:val="00ED40D2"/>
    <w:rsid w:val="00ED61EE"/>
    <w:rsid w:val="00ED7249"/>
    <w:rsid w:val="00EE2FCB"/>
    <w:rsid w:val="00EF143C"/>
    <w:rsid w:val="00EF2894"/>
    <w:rsid w:val="00EF4605"/>
    <w:rsid w:val="00EF5255"/>
    <w:rsid w:val="00F0119D"/>
    <w:rsid w:val="00F06410"/>
    <w:rsid w:val="00F10BFD"/>
    <w:rsid w:val="00F127EF"/>
    <w:rsid w:val="00F12943"/>
    <w:rsid w:val="00F1669B"/>
    <w:rsid w:val="00F16D4A"/>
    <w:rsid w:val="00F205CD"/>
    <w:rsid w:val="00F22467"/>
    <w:rsid w:val="00F271A2"/>
    <w:rsid w:val="00F300B0"/>
    <w:rsid w:val="00F3088C"/>
    <w:rsid w:val="00F30A2E"/>
    <w:rsid w:val="00F32C04"/>
    <w:rsid w:val="00F33444"/>
    <w:rsid w:val="00F3437B"/>
    <w:rsid w:val="00F346F9"/>
    <w:rsid w:val="00F348CD"/>
    <w:rsid w:val="00F36980"/>
    <w:rsid w:val="00F42A44"/>
    <w:rsid w:val="00F43594"/>
    <w:rsid w:val="00F44031"/>
    <w:rsid w:val="00F539A2"/>
    <w:rsid w:val="00F65124"/>
    <w:rsid w:val="00F70368"/>
    <w:rsid w:val="00F716A8"/>
    <w:rsid w:val="00F71826"/>
    <w:rsid w:val="00F71D13"/>
    <w:rsid w:val="00F73849"/>
    <w:rsid w:val="00F832FE"/>
    <w:rsid w:val="00F92ECE"/>
    <w:rsid w:val="00F9482F"/>
    <w:rsid w:val="00F964D3"/>
    <w:rsid w:val="00FA6BD9"/>
    <w:rsid w:val="00FA7B8E"/>
    <w:rsid w:val="00FB1E4C"/>
    <w:rsid w:val="00FB380B"/>
    <w:rsid w:val="00FC1A10"/>
    <w:rsid w:val="00FC2B8B"/>
    <w:rsid w:val="00FC5675"/>
    <w:rsid w:val="00FC6678"/>
    <w:rsid w:val="00FD4C4E"/>
    <w:rsid w:val="00FD76EF"/>
    <w:rsid w:val="00FD7BED"/>
    <w:rsid w:val="00FE030E"/>
    <w:rsid w:val="00FE0841"/>
    <w:rsid w:val="00FE0A11"/>
    <w:rsid w:val="00FE17FD"/>
    <w:rsid w:val="00FE19E7"/>
    <w:rsid w:val="00FE7B55"/>
    <w:rsid w:val="00FF4442"/>
    <w:rsid w:val="00FF5A5A"/>
    <w:rsid w:val="0155E9B6"/>
    <w:rsid w:val="03271FE9"/>
    <w:rsid w:val="04D37CEE"/>
    <w:rsid w:val="052E2D54"/>
    <w:rsid w:val="05F2F5FE"/>
    <w:rsid w:val="065F4BB8"/>
    <w:rsid w:val="06B6BABF"/>
    <w:rsid w:val="07D683F9"/>
    <w:rsid w:val="09EFB7A2"/>
    <w:rsid w:val="0B1454D0"/>
    <w:rsid w:val="0DE091F2"/>
    <w:rsid w:val="0E07DE36"/>
    <w:rsid w:val="0E6A4D40"/>
    <w:rsid w:val="0E6E9F0D"/>
    <w:rsid w:val="0EACD5B9"/>
    <w:rsid w:val="10C8913A"/>
    <w:rsid w:val="11DB3863"/>
    <w:rsid w:val="1382600F"/>
    <w:rsid w:val="13A638DE"/>
    <w:rsid w:val="13EBFE23"/>
    <w:rsid w:val="160D062E"/>
    <w:rsid w:val="18864BFD"/>
    <w:rsid w:val="188A3D9E"/>
    <w:rsid w:val="1BC155E2"/>
    <w:rsid w:val="1DD92EDD"/>
    <w:rsid w:val="1E78A3E4"/>
    <w:rsid w:val="20A391DA"/>
    <w:rsid w:val="2133154B"/>
    <w:rsid w:val="213CBF0C"/>
    <w:rsid w:val="218A7838"/>
    <w:rsid w:val="2196402C"/>
    <w:rsid w:val="21EC79F4"/>
    <w:rsid w:val="23AE8FDB"/>
    <w:rsid w:val="25A1E131"/>
    <w:rsid w:val="25BA8C4F"/>
    <w:rsid w:val="25C3D3BD"/>
    <w:rsid w:val="25D5E126"/>
    <w:rsid w:val="26D8F9FE"/>
    <w:rsid w:val="27485DB4"/>
    <w:rsid w:val="280F3839"/>
    <w:rsid w:val="2823BA89"/>
    <w:rsid w:val="29D58F69"/>
    <w:rsid w:val="2B526E90"/>
    <w:rsid w:val="2BCF5C3B"/>
    <w:rsid w:val="2BD157C8"/>
    <w:rsid w:val="2CC20839"/>
    <w:rsid w:val="2E080D76"/>
    <w:rsid w:val="2E70FD7C"/>
    <w:rsid w:val="308CE62E"/>
    <w:rsid w:val="30A0C5C1"/>
    <w:rsid w:val="30CFD852"/>
    <w:rsid w:val="34D9E11E"/>
    <w:rsid w:val="34FEDFA7"/>
    <w:rsid w:val="368BA70F"/>
    <w:rsid w:val="369F593A"/>
    <w:rsid w:val="371856E5"/>
    <w:rsid w:val="374C9155"/>
    <w:rsid w:val="374D3F58"/>
    <w:rsid w:val="375BD748"/>
    <w:rsid w:val="383814D8"/>
    <w:rsid w:val="38B4911A"/>
    <w:rsid w:val="3B008945"/>
    <w:rsid w:val="3BA2837A"/>
    <w:rsid w:val="3C53924A"/>
    <w:rsid w:val="3CB12B5E"/>
    <w:rsid w:val="3D067019"/>
    <w:rsid w:val="3F5437B4"/>
    <w:rsid w:val="3F923CFA"/>
    <w:rsid w:val="40C884A9"/>
    <w:rsid w:val="41641B85"/>
    <w:rsid w:val="41D7D9E1"/>
    <w:rsid w:val="44AB56BC"/>
    <w:rsid w:val="453F7431"/>
    <w:rsid w:val="47E32624"/>
    <w:rsid w:val="48B9734A"/>
    <w:rsid w:val="4959E5F3"/>
    <w:rsid w:val="4BE621DD"/>
    <w:rsid w:val="4CBEDA62"/>
    <w:rsid w:val="4CCE9515"/>
    <w:rsid w:val="4DD2CB84"/>
    <w:rsid w:val="4FC13FDD"/>
    <w:rsid w:val="50F06A75"/>
    <w:rsid w:val="50F50845"/>
    <w:rsid w:val="511E37BC"/>
    <w:rsid w:val="5305EDC2"/>
    <w:rsid w:val="53BD2348"/>
    <w:rsid w:val="5437CEDB"/>
    <w:rsid w:val="546A92CD"/>
    <w:rsid w:val="54830A3B"/>
    <w:rsid w:val="560C8024"/>
    <w:rsid w:val="5898401E"/>
    <w:rsid w:val="5B31A40B"/>
    <w:rsid w:val="5B686FB7"/>
    <w:rsid w:val="5B878019"/>
    <w:rsid w:val="5CA98C24"/>
    <w:rsid w:val="5DA99854"/>
    <w:rsid w:val="5E5C0721"/>
    <w:rsid w:val="5EDF671A"/>
    <w:rsid w:val="5F770E7E"/>
    <w:rsid w:val="61E92C20"/>
    <w:rsid w:val="63EBA826"/>
    <w:rsid w:val="658A22D3"/>
    <w:rsid w:val="663B0077"/>
    <w:rsid w:val="6A4B926E"/>
    <w:rsid w:val="6A997622"/>
    <w:rsid w:val="6BC0EBE4"/>
    <w:rsid w:val="6FC62043"/>
    <w:rsid w:val="70C8D37E"/>
    <w:rsid w:val="737CE7B6"/>
    <w:rsid w:val="7433E11C"/>
    <w:rsid w:val="76B730A9"/>
    <w:rsid w:val="7832F1F8"/>
    <w:rsid w:val="7871484E"/>
    <w:rsid w:val="79BE70E0"/>
    <w:rsid w:val="7D47A171"/>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BC407"/>
  <w15:docId w15:val="{3EE178A0-D8DE-4F4E-A677-2F89028D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1204C"/>
        <w:lang w:val="fr-FR"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60" w:lineRule="atLeast"/>
    </w:pPr>
    <w:rPr>
      <w:lang w:eastAsia="en-US"/>
    </w:rPr>
  </w:style>
  <w:style w:type="paragraph" w:styleId="Ttulo1">
    <w:name w:val="heading 1"/>
    <w:basedOn w:val="Normal"/>
    <w:next w:val="Normal"/>
    <w:uiPriority w:val="9"/>
    <w:qFormat/>
    <w:pPr>
      <w:keepNext/>
      <w:keepLines/>
      <w:spacing w:before="480" w:line="276" w:lineRule="auto"/>
      <w:ind w:left="708"/>
      <w:outlineLvl w:val="0"/>
    </w:pPr>
    <w:rPr>
      <w:rFonts w:eastAsia="MS Gothic"/>
      <w:b/>
      <w:bCs/>
      <w:color w:val="17153B"/>
      <w:sz w:val="28"/>
      <w:szCs w:val="28"/>
      <w:lang w:val="en-US"/>
    </w:rPr>
  </w:style>
  <w:style w:type="paragraph" w:styleId="Ttulo2">
    <w:name w:val="heading 2"/>
    <w:basedOn w:val="Normal"/>
    <w:next w:val="Normal"/>
    <w:uiPriority w:val="9"/>
    <w:semiHidden/>
    <w:unhideWhenUsed/>
    <w:qFormat/>
    <w:pPr>
      <w:keepNext/>
      <w:keepLines/>
      <w:spacing w:before="200" w:line="276" w:lineRule="auto"/>
      <w:ind w:left="708"/>
      <w:outlineLvl w:val="1"/>
    </w:pPr>
    <w:rPr>
      <w:rFonts w:eastAsia="MS Gothic"/>
      <w:b/>
      <w:bCs/>
      <w:color w:val="201C50"/>
      <w:sz w:val="26"/>
      <w:szCs w:val="26"/>
      <w:lang w:val="en-US"/>
    </w:rPr>
  </w:style>
  <w:style w:type="paragraph" w:styleId="Ttulo3">
    <w:name w:val="heading 3"/>
    <w:basedOn w:val="Normal"/>
    <w:next w:val="Normal"/>
    <w:uiPriority w:val="9"/>
    <w:semiHidden/>
    <w:unhideWhenUsed/>
    <w:qFormat/>
    <w:pPr>
      <w:keepNext/>
      <w:keepLines/>
      <w:spacing w:before="200" w:line="276" w:lineRule="auto"/>
      <w:ind w:left="708"/>
      <w:outlineLvl w:val="2"/>
    </w:pPr>
    <w:rPr>
      <w:rFonts w:eastAsia="MS Gothic"/>
      <w:b/>
      <w:bCs/>
      <w:color w:val="201C50"/>
      <w:szCs w:val="22"/>
      <w:lang w:val="en-US"/>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pPr>
      <w:spacing w:line="240" w:lineRule="auto"/>
    </w:pPr>
    <w:rPr>
      <w:rFonts w:ascii="Century Gothic" w:hAnsi="Century Gothic"/>
      <w:color w:val="auto"/>
      <w:sz w:val="28"/>
    </w:rPr>
  </w:style>
  <w:style w:type="paragraph" w:styleId="Piedepgina">
    <w:name w:val="footer"/>
    <w:basedOn w:val="Normal"/>
    <w:pPr>
      <w:tabs>
        <w:tab w:val="center" w:pos="4536"/>
        <w:tab w:val="right" w:pos="9072"/>
      </w:tabs>
      <w:spacing w:line="240" w:lineRule="auto"/>
    </w:pPr>
  </w:style>
  <w:style w:type="paragraph" w:customStyle="1" w:styleId="EdenredDate">
    <w:name w:val="Edenred Date"/>
    <w:basedOn w:val="Encabezado"/>
    <w:pPr>
      <w:jc w:val="right"/>
    </w:pPr>
    <w:rPr>
      <w:sz w:val="20"/>
    </w:rPr>
  </w:style>
  <w:style w:type="paragraph" w:customStyle="1" w:styleId="EdenredTitle">
    <w:name w:val="Edenred Title"/>
    <w:basedOn w:val="Text"/>
    <w:rPr>
      <w:color w:val="162056"/>
      <w:sz w:val="40"/>
      <w:szCs w:val="40"/>
    </w:rPr>
  </w:style>
  <w:style w:type="paragraph" w:customStyle="1" w:styleId="Edenredsubtitle">
    <w:name w:val="Edenred subtitle"/>
    <w:basedOn w:val="Normal"/>
    <w:pPr>
      <w:spacing w:line="254" w:lineRule="auto"/>
      <w:jc w:val="both"/>
    </w:pPr>
    <w:rPr>
      <w:rFonts w:ascii="Century Gothic" w:hAnsi="Century Gothic"/>
      <w:color w:val="003591"/>
      <w:sz w:val="30"/>
      <w:szCs w:val="30"/>
      <w:lang w:val="en-US"/>
    </w:rPr>
  </w:style>
  <w:style w:type="paragraph" w:customStyle="1" w:styleId="Text">
    <w:name w:val="Text"/>
    <w:basedOn w:val="Normal"/>
    <w:pPr>
      <w:spacing w:line="254" w:lineRule="auto"/>
      <w:jc w:val="both"/>
    </w:pPr>
    <w:rPr>
      <w:rFonts w:ascii="Century Gothic" w:hAnsi="Century Gothic"/>
      <w:color w:val="auto"/>
      <w:lang w:val="en-US"/>
    </w:rPr>
  </w:style>
  <w:style w:type="character" w:customStyle="1" w:styleId="PiedepginaCar">
    <w:name w:val="Pie de página Car"/>
    <w:basedOn w:val="Fuentedeprrafopredeter"/>
    <w:rPr>
      <w:rFonts w:ascii="Arial" w:hAnsi="Arial"/>
      <w:color w:val="11204C"/>
      <w:lang w:eastAsia="en-US"/>
    </w:rPr>
  </w:style>
  <w:style w:type="paragraph" w:styleId="Textodeglobo">
    <w:name w:val="Balloon Text"/>
    <w:basedOn w:val="Normal"/>
    <w:pPr>
      <w:spacing w:line="240" w:lineRule="auto"/>
    </w:pPr>
    <w:rPr>
      <w:rFonts w:ascii="Tahoma" w:hAnsi="Tahoma" w:cs="Tahoma"/>
      <w:sz w:val="16"/>
      <w:szCs w:val="16"/>
    </w:rPr>
  </w:style>
  <w:style w:type="character" w:customStyle="1" w:styleId="TextodegloboCar">
    <w:name w:val="Texto de globo Car"/>
    <w:rPr>
      <w:rFonts w:ascii="Tahoma" w:hAnsi="Tahoma" w:cs="Tahoma"/>
      <w:color w:val="11204C"/>
      <w:sz w:val="16"/>
      <w:szCs w:val="16"/>
      <w:lang w:eastAsia="en-US"/>
    </w:rPr>
  </w:style>
  <w:style w:type="paragraph" w:customStyle="1" w:styleId="Page">
    <w:name w:val="Page"/>
    <w:basedOn w:val="Normal"/>
    <w:pPr>
      <w:jc w:val="right"/>
    </w:pPr>
    <w:rPr>
      <w:sz w:val="16"/>
    </w:rPr>
  </w:style>
  <w:style w:type="character" w:customStyle="1" w:styleId="TextCar">
    <w:name w:val="Text Car"/>
    <w:rPr>
      <w:rFonts w:ascii="Century Gothic" w:hAnsi="Century Gothic" w:cs="Arial"/>
      <w:lang w:val="en-US" w:eastAsia="en-US"/>
    </w:rPr>
  </w:style>
  <w:style w:type="paragraph" w:styleId="Textonotapie">
    <w:name w:val="footnote text"/>
    <w:basedOn w:val="Normal"/>
    <w:pPr>
      <w:spacing w:line="240" w:lineRule="auto"/>
    </w:pPr>
    <w:rPr>
      <w:rFonts w:ascii="Century Gothic" w:hAnsi="Century Gothic"/>
      <w:color w:val="auto"/>
      <w:sz w:val="14"/>
    </w:rPr>
  </w:style>
  <w:style w:type="character" w:customStyle="1" w:styleId="TextonotapieCar">
    <w:name w:val="Texto nota pie Car"/>
    <w:rPr>
      <w:rFonts w:ascii="Century Gothic" w:hAnsi="Century Gothic"/>
      <w:sz w:val="14"/>
      <w:lang w:eastAsia="en-US"/>
    </w:rPr>
  </w:style>
  <w:style w:type="character" w:styleId="Refdenotaalpie">
    <w:name w:val="footnote reference"/>
    <w:rPr>
      <w:position w:val="0"/>
      <w:vertAlign w:val="superscript"/>
    </w:rPr>
  </w:style>
  <w:style w:type="character" w:customStyle="1" w:styleId="Ttulo1Car">
    <w:name w:val="Título 1 Car"/>
    <w:rPr>
      <w:rFonts w:ascii="Arial" w:eastAsia="MS Gothic" w:hAnsi="Arial"/>
      <w:b/>
      <w:bCs/>
      <w:color w:val="17153B"/>
      <w:sz w:val="28"/>
      <w:szCs w:val="28"/>
      <w:lang w:val="en-US" w:eastAsia="en-US"/>
    </w:rPr>
  </w:style>
  <w:style w:type="character" w:customStyle="1" w:styleId="Ttulo2Car">
    <w:name w:val="Título 2 Car"/>
    <w:rPr>
      <w:rFonts w:ascii="Arial" w:eastAsia="MS Gothic" w:hAnsi="Arial"/>
      <w:b/>
      <w:bCs/>
      <w:color w:val="201C50"/>
      <w:sz w:val="26"/>
      <w:szCs w:val="26"/>
      <w:lang w:val="en-US" w:eastAsia="en-US"/>
    </w:rPr>
  </w:style>
  <w:style w:type="character" w:customStyle="1" w:styleId="Ttulo3Car">
    <w:name w:val="Título 3 Car"/>
    <w:rPr>
      <w:rFonts w:ascii="Arial" w:eastAsia="MS Gothic" w:hAnsi="Arial"/>
      <w:b/>
      <w:bCs/>
      <w:color w:val="201C50"/>
      <w:szCs w:val="22"/>
      <w:lang w:val="en-US" w:eastAsia="en-US"/>
    </w:rPr>
  </w:style>
  <w:style w:type="paragraph" w:customStyle="1" w:styleId="Title1">
    <w:name w:val="Title 1"/>
    <w:basedOn w:val="Normal"/>
    <w:pPr>
      <w:spacing w:line="254" w:lineRule="auto"/>
      <w:jc w:val="both"/>
    </w:pPr>
    <w:rPr>
      <w:rFonts w:ascii="Century Gothic" w:hAnsi="Century Gothic"/>
      <w:b/>
      <w:color w:val="003591"/>
      <w:sz w:val="28"/>
      <w:szCs w:val="28"/>
      <w:lang w:val="en-US" w:eastAsia="fr-FR"/>
    </w:rPr>
  </w:style>
  <w:style w:type="character" w:customStyle="1" w:styleId="Title1Car">
    <w:name w:val="Title 1 Car"/>
    <w:rPr>
      <w:rFonts w:ascii="Century Gothic" w:hAnsi="Century Gothic" w:cs="Arial"/>
      <w:b/>
      <w:color w:val="003591"/>
      <w:sz w:val="28"/>
      <w:szCs w:val="28"/>
      <w:lang w:val="en-US"/>
    </w:rPr>
  </w:style>
  <w:style w:type="paragraph" w:customStyle="1" w:styleId="Title2">
    <w:name w:val="Title 2"/>
    <w:basedOn w:val="Normal"/>
    <w:next w:val="Normal"/>
    <w:pPr>
      <w:spacing w:line="276" w:lineRule="auto"/>
      <w:jc w:val="both"/>
    </w:pPr>
    <w:rPr>
      <w:rFonts w:ascii="Century Gothic" w:hAnsi="Century Gothic"/>
      <w:b/>
      <w:color w:val="003591"/>
      <w:sz w:val="24"/>
      <w:szCs w:val="24"/>
      <w:lang w:val="en-US"/>
    </w:rPr>
  </w:style>
  <w:style w:type="character" w:customStyle="1" w:styleId="Title2Car">
    <w:name w:val="Title 2 Car"/>
    <w:rPr>
      <w:rFonts w:ascii="Century Gothic" w:hAnsi="Century Gothic" w:cs="Arial"/>
      <w:b/>
      <w:color w:val="003591"/>
      <w:sz w:val="24"/>
      <w:szCs w:val="24"/>
      <w:lang w:val="en-US" w:eastAsia="en-US"/>
    </w:rPr>
  </w:style>
  <w:style w:type="paragraph" w:customStyle="1" w:styleId="BulletLead-in1">
    <w:name w:val="Bullet Lead-in 1"/>
    <w:basedOn w:val="Normal"/>
    <w:pPr>
      <w:spacing w:line="254" w:lineRule="auto"/>
      <w:contextualSpacing/>
      <w:jc w:val="both"/>
    </w:pPr>
    <w:rPr>
      <w:rFonts w:ascii="Century Gothic" w:hAnsi="Century Gothic"/>
      <w:b/>
      <w:color w:val="auto"/>
      <w:lang w:val="en-US"/>
    </w:rPr>
  </w:style>
  <w:style w:type="character" w:customStyle="1" w:styleId="BulletLead-in1Car">
    <w:name w:val="Bullet Lead-in 1 Car"/>
    <w:rPr>
      <w:rFonts w:ascii="Century Gothic" w:hAnsi="Century Gothic" w:cs="Arial"/>
      <w:b/>
      <w:lang w:val="en-US" w:eastAsia="en-US"/>
    </w:rPr>
  </w:style>
  <w:style w:type="paragraph" w:customStyle="1" w:styleId="BulletLead-in2">
    <w:name w:val="Bullet Lead-in 2"/>
    <w:basedOn w:val="Normal"/>
    <w:pPr>
      <w:numPr>
        <w:numId w:val="1"/>
      </w:numPr>
    </w:pPr>
    <w:rPr>
      <w:rFonts w:ascii="Century Gothic" w:hAnsi="Century Gothic"/>
      <w:color w:val="auto"/>
    </w:rPr>
  </w:style>
  <w:style w:type="character" w:customStyle="1" w:styleId="BulletLead-in2Car">
    <w:name w:val="Bullet Lead-in 2 Car"/>
    <w:rPr>
      <w:rFonts w:ascii="Century Gothic" w:hAnsi="Century Gothic"/>
      <w:lang w:eastAsia="en-US"/>
    </w:rPr>
  </w:style>
  <w:style w:type="paragraph" w:styleId="TtuloTDC">
    <w:name w:val="TOC Heading"/>
    <w:basedOn w:val="Ttulo1"/>
    <w:next w:val="Normal"/>
    <w:rPr>
      <w:lang w:eastAsia="fr-FR"/>
    </w:rPr>
  </w:style>
  <w:style w:type="paragraph" w:styleId="Textoindependiente">
    <w:name w:val="Body Text"/>
    <w:basedOn w:val="Normal"/>
    <w:pPr>
      <w:spacing w:after="120" w:line="276" w:lineRule="auto"/>
      <w:ind w:left="708"/>
    </w:pPr>
    <w:rPr>
      <w:color w:val="002060"/>
      <w:szCs w:val="22"/>
      <w:lang w:val="en-US"/>
    </w:rPr>
  </w:style>
  <w:style w:type="character" w:customStyle="1" w:styleId="TextoindependienteCar">
    <w:name w:val="Texto independiente Car"/>
    <w:rPr>
      <w:rFonts w:ascii="Arial" w:eastAsia="Arial" w:hAnsi="Arial"/>
      <w:color w:val="002060"/>
      <w:szCs w:val="22"/>
      <w:lang w:val="en-US" w:eastAsia="en-US"/>
    </w:rPr>
  </w:style>
  <w:style w:type="character" w:customStyle="1" w:styleId="EncabezadoCar">
    <w:name w:val="Encabezado Car"/>
    <w:rPr>
      <w:rFonts w:ascii="Century Gothic" w:hAnsi="Century Gothic"/>
      <w:sz w:val="28"/>
      <w:lang w:eastAsia="en-US"/>
    </w:rPr>
  </w:style>
  <w:style w:type="character" w:styleId="Hipervnculo">
    <w:name w:val="Hyperlink"/>
    <w:rPr>
      <w:color w:val="55517B"/>
    </w:rPr>
  </w:style>
  <w:style w:type="paragraph" w:styleId="Textonotaalfinal">
    <w:name w:val="endnote text"/>
    <w:basedOn w:val="Normal"/>
    <w:pPr>
      <w:spacing w:line="240" w:lineRule="auto"/>
      <w:ind w:left="708"/>
    </w:pPr>
    <w:rPr>
      <w:color w:val="002060"/>
      <w:lang w:val="en-US"/>
    </w:rPr>
  </w:style>
  <w:style w:type="character" w:customStyle="1" w:styleId="TextonotaalfinalCar">
    <w:name w:val="Texto nota al final Car"/>
    <w:rPr>
      <w:rFonts w:ascii="Arial" w:eastAsia="Arial" w:hAnsi="Arial"/>
      <w:color w:val="002060"/>
      <w:lang w:val="en-US" w:eastAsia="en-US"/>
    </w:rPr>
  </w:style>
  <w:style w:type="character" w:styleId="Refdenotaalfinal">
    <w:name w:val="endnote reference"/>
    <w:rPr>
      <w:position w:val="0"/>
      <w:vertAlign w:val="superscript"/>
    </w:rPr>
  </w:style>
  <w:style w:type="character" w:styleId="Refdecomentario">
    <w:name w:val="annotation reference"/>
    <w:rPr>
      <w:sz w:val="16"/>
      <w:szCs w:val="16"/>
    </w:rPr>
  </w:style>
  <w:style w:type="paragraph" w:styleId="Textocomentario">
    <w:name w:val="annotation text"/>
    <w:basedOn w:val="Normal"/>
    <w:pPr>
      <w:spacing w:after="200" w:line="240" w:lineRule="auto"/>
      <w:ind w:left="708"/>
    </w:pPr>
    <w:rPr>
      <w:color w:val="002060"/>
      <w:lang w:val="en-US"/>
    </w:rPr>
  </w:style>
  <w:style w:type="character" w:customStyle="1" w:styleId="TextocomentarioCar">
    <w:name w:val="Texto comentario Car"/>
    <w:rPr>
      <w:rFonts w:ascii="Arial" w:eastAsia="Arial" w:hAnsi="Arial"/>
      <w:color w:val="002060"/>
      <w:lang w:val="en-US" w:eastAsia="en-US"/>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rFonts w:ascii="Arial" w:eastAsia="Arial" w:hAnsi="Arial"/>
      <w:b/>
      <w:bCs/>
      <w:color w:val="002060"/>
      <w:lang w:val="en-US" w:eastAsia="en-US"/>
    </w:rPr>
  </w:style>
  <w:style w:type="paragraph" w:styleId="Revisin">
    <w:name w:val="Revision"/>
    <w:pPr>
      <w:suppressAutoHyphens/>
    </w:pPr>
    <w:rPr>
      <w:color w:val="002060"/>
      <w:szCs w:val="22"/>
      <w:lang w:val="en-US" w:eastAsia="en-US"/>
    </w:rPr>
  </w:style>
  <w:style w:type="character" w:styleId="Hipervnculovisitado">
    <w:name w:val="FollowedHyperlink"/>
    <w:rPr>
      <w:color w:val="0F004E"/>
      <w:u w:val="single"/>
    </w:rPr>
  </w:style>
  <w:style w:type="paragraph" w:customStyle="1" w:styleId="Tablecaptiontext">
    <w:name w:val="Table caption text"/>
    <w:basedOn w:val="Normal"/>
    <w:pPr>
      <w:spacing w:line="260" w:lineRule="exact"/>
      <w:ind w:right="113"/>
    </w:pPr>
    <w:rPr>
      <w:rFonts w:ascii="Century Gothic" w:hAnsi="Century Gothic"/>
      <w:color w:val="auto"/>
      <w:sz w:val="16"/>
      <w:lang w:val="en-GB" w:eastAsia="fr-FR"/>
    </w:rPr>
  </w:style>
  <w:style w:type="paragraph" w:customStyle="1" w:styleId="Tablecolumntitle">
    <w:name w:val="Table column title"/>
    <w:basedOn w:val="Normal"/>
    <w:pPr>
      <w:spacing w:line="260" w:lineRule="exact"/>
      <w:ind w:left="113" w:right="113"/>
      <w:jc w:val="right"/>
    </w:pPr>
    <w:rPr>
      <w:rFonts w:ascii="Century Gothic" w:hAnsi="Century Gothic"/>
      <w:color w:val="auto"/>
      <w:sz w:val="16"/>
      <w:lang w:val="en-GB" w:eastAsia="fr-FR"/>
    </w:rPr>
  </w:style>
  <w:style w:type="character" w:customStyle="1" w:styleId="BoilerPlateChar">
    <w:name w:val="Boiler Plate Char"/>
    <w:rPr>
      <w:rFonts w:ascii="Century Gothic" w:eastAsia="Calibri" w:hAnsi="Century Gothic" w:cs="Calibri"/>
      <w:sz w:val="16"/>
      <w:szCs w:val="14"/>
      <w:lang w:val="en-US" w:eastAsia="en-US"/>
    </w:rPr>
  </w:style>
  <w:style w:type="paragraph" w:customStyle="1" w:styleId="BoilerPlate">
    <w:name w:val="Boiler Plate"/>
    <w:basedOn w:val="Normal"/>
    <w:pPr>
      <w:spacing w:line="254" w:lineRule="auto"/>
      <w:jc w:val="both"/>
    </w:pPr>
    <w:rPr>
      <w:rFonts w:ascii="Century Gothic" w:eastAsia="Calibri" w:hAnsi="Century Gothic" w:cs="Calibri"/>
      <w:color w:val="auto"/>
      <w:sz w:val="16"/>
      <w:szCs w:val="14"/>
      <w:lang w:val="en-US"/>
    </w:rPr>
  </w:style>
  <w:style w:type="paragraph" w:customStyle="1" w:styleId="Pagefooter">
    <w:name w:val="Page footer"/>
    <w:basedOn w:val="Normal"/>
    <w:pPr>
      <w:spacing w:line="200" w:lineRule="exact"/>
      <w:ind w:right="-199"/>
      <w:jc w:val="right"/>
    </w:pPr>
    <w:rPr>
      <w:color w:val="D52B1E"/>
      <w:sz w:val="12"/>
      <w:lang w:eastAsia="fr-FR"/>
    </w:rPr>
  </w:style>
  <w:style w:type="paragraph" w:customStyle="1" w:styleId="Title3">
    <w:name w:val="Title 3"/>
    <w:basedOn w:val="Normal"/>
    <w:pPr>
      <w:spacing w:line="254" w:lineRule="auto"/>
    </w:pPr>
    <w:rPr>
      <w:rFonts w:ascii="Century Gothic" w:hAnsi="Century Gothic"/>
      <w:b/>
      <w:color w:val="003591"/>
      <w:lang w:val="en-US"/>
    </w:rPr>
  </w:style>
  <w:style w:type="character" w:customStyle="1" w:styleId="Title3Car">
    <w:name w:val="Title 3 Car"/>
    <w:basedOn w:val="Fuentedeprrafopredeter"/>
    <w:rPr>
      <w:rFonts w:ascii="Century Gothic" w:hAnsi="Century Gothic" w:cs="Arial"/>
      <w:b/>
      <w:color w:val="003591"/>
      <w:lang w:val="en-US" w:eastAsia="en-US"/>
    </w:rPr>
  </w:style>
  <w:style w:type="paragraph" w:customStyle="1" w:styleId="Lead-in">
    <w:name w:val="Lead-in"/>
    <w:basedOn w:val="Text"/>
  </w:style>
  <w:style w:type="character" w:customStyle="1" w:styleId="Lead-inCar">
    <w:name w:val="Lead-in Car"/>
    <w:basedOn w:val="TextCar"/>
    <w:rPr>
      <w:rFonts w:ascii="Century Gothic" w:hAnsi="Century Gothic" w:cs="Arial"/>
      <w:lang w:val="en-US" w:eastAsia="en-US"/>
    </w:rPr>
  </w:style>
  <w:style w:type="paragraph" w:customStyle="1" w:styleId="BoxBullet1">
    <w:name w:val="Box Bullet 1"/>
    <w:pPr>
      <w:numPr>
        <w:numId w:val="2"/>
      </w:numPr>
      <w:suppressAutoHyphens/>
    </w:pPr>
    <w:rPr>
      <w:rFonts w:ascii="Century Gothic" w:hAnsi="Century Gothic"/>
      <w:b/>
      <w:color w:val="003591"/>
      <w:lang w:val="en-US"/>
    </w:rPr>
  </w:style>
  <w:style w:type="paragraph" w:styleId="Prrafodelista">
    <w:name w:val="List Paragraph"/>
    <w:basedOn w:val="Normal"/>
    <w:uiPriority w:val="34"/>
    <w:qFormat/>
    <w:pPr>
      <w:ind w:left="720"/>
      <w:contextualSpacing/>
    </w:pPr>
  </w:style>
  <w:style w:type="paragraph" w:customStyle="1" w:styleId="BoxBullet2">
    <w:name w:val="Box Bullet 2"/>
    <w:pPr>
      <w:tabs>
        <w:tab w:val="num" w:pos="720"/>
      </w:tabs>
      <w:suppressAutoHyphens/>
      <w:ind w:left="720" w:hanging="720"/>
    </w:pPr>
    <w:rPr>
      <w:rFonts w:ascii="Century Gothic" w:hAnsi="Century Gothic"/>
      <w:lang w:eastAsia="en-US"/>
    </w:rPr>
  </w:style>
  <w:style w:type="character" w:customStyle="1" w:styleId="PrrafodelistaCar">
    <w:name w:val="Párrafo de lista Car"/>
    <w:rPr>
      <w:rFonts w:ascii="Arial" w:hAnsi="Arial"/>
      <w:color w:val="11204C"/>
      <w:lang w:eastAsia="en-US"/>
    </w:rPr>
  </w:style>
  <w:style w:type="paragraph" w:styleId="NormalWeb">
    <w:name w:val="Normal (Web)"/>
    <w:basedOn w:val="Normal"/>
    <w:uiPriority w:val="99"/>
    <w:pPr>
      <w:spacing w:line="240" w:lineRule="auto"/>
    </w:pPr>
    <w:rPr>
      <w:rFonts w:ascii="Calibri" w:eastAsia="Century Gothic" w:hAnsi="Calibri" w:cs="Calibri"/>
      <w:color w:val="auto"/>
      <w:sz w:val="22"/>
      <w:szCs w:val="22"/>
      <w:lang w:val="en-US" w:eastAsia="fr-FR"/>
    </w:rPr>
  </w:style>
  <w:style w:type="paragraph" w:customStyle="1" w:styleId="paragraph">
    <w:name w:val="paragraph"/>
    <w:basedOn w:val="Normal"/>
    <w:pPr>
      <w:spacing w:before="100" w:after="100" w:line="240" w:lineRule="auto"/>
    </w:pPr>
    <w:rPr>
      <w:rFonts w:ascii="Times New Roman" w:hAnsi="Times New Roman"/>
      <w:color w:val="auto"/>
      <w:sz w:val="24"/>
      <w:szCs w:val="24"/>
      <w:lang w:eastAsia="fr-FR"/>
    </w:rPr>
  </w:style>
  <w:style w:type="character" w:customStyle="1" w:styleId="normaltextrun">
    <w:name w:val="normaltextrun"/>
    <w:basedOn w:val="Fuentedeprrafopredeter"/>
  </w:style>
  <w:style w:type="character" w:customStyle="1" w:styleId="eop">
    <w:name w:val="eop"/>
    <w:basedOn w:val="Fuentedeprrafopredeter"/>
  </w:style>
  <w:style w:type="character" w:styleId="Mencinsinresolver">
    <w:name w:val="Unresolved Mention"/>
    <w:basedOn w:val="Fuentedeprrafopredeter"/>
    <w:rPr>
      <w:color w:val="605E5C"/>
      <w:shd w:val="clear" w:color="auto" w:fill="E1DFDD"/>
    </w:rPr>
  </w:style>
  <w:style w:type="numbering" w:customStyle="1" w:styleId="LFO10">
    <w:name w:val="LFO10"/>
    <w:basedOn w:val="Sinlista"/>
  </w:style>
  <w:style w:type="numbering" w:customStyle="1" w:styleId="LFO19">
    <w:name w:val="LFO19"/>
    <w:basedOn w:val="Sinlista"/>
  </w:style>
  <w:style w:type="numbering" w:customStyle="1" w:styleId="LFO20">
    <w:name w:val="LFO20"/>
    <w:basedOn w:val="Sinlista"/>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Ind w:w="0" w:type="nil"/>
      <w:tblCellMar>
        <w:left w:w="10" w:type="dxa"/>
        <w:right w:w="10" w:type="dxa"/>
      </w:tblCellMar>
    </w:tblPr>
  </w:style>
  <w:style w:type="table" w:customStyle="1" w:styleId="TableNormal1">
    <w:name w:val="Table Normal1"/>
    <w:rsid w:val="007A4627"/>
    <w:tblPr>
      <w:tblCellMar>
        <w:top w:w="0" w:type="dxa"/>
        <w:left w:w="0" w:type="dxa"/>
        <w:bottom w:w="0" w:type="dxa"/>
        <w:right w:w="0" w:type="dxa"/>
      </w:tblCellMar>
    </w:tblPr>
  </w:style>
  <w:style w:type="character" w:styleId="Textoennegrita">
    <w:name w:val="Strong"/>
    <w:basedOn w:val="Fuentedeprrafopredeter"/>
    <w:uiPriority w:val="22"/>
    <w:qFormat/>
    <w:rsid w:val="00352B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7681">
      <w:bodyDiv w:val="1"/>
      <w:marLeft w:val="0"/>
      <w:marRight w:val="0"/>
      <w:marTop w:val="0"/>
      <w:marBottom w:val="0"/>
      <w:divBdr>
        <w:top w:val="none" w:sz="0" w:space="0" w:color="auto"/>
        <w:left w:val="none" w:sz="0" w:space="0" w:color="auto"/>
        <w:bottom w:val="none" w:sz="0" w:space="0" w:color="auto"/>
        <w:right w:val="none" w:sz="0" w:space="0" w:color="auto"/>
      </w:divBdr>
    </w:div>
    <w:div w:id="155341214">
      <w:bodyDiv w:val="1"/>
      <w:marLeft w:val="0"/>
      <w:marRight w:val="0"/>
      <w:marTop w:val="0"/>
      <w:marBottom w:val="0"/>
      <w:divBdr>
        <w:top w:val="none" w:sz="0" w:space="0" w:color="auto"/>
        <w:left w:val="none" w:sz="0" w:space="0" w:color="auto"/>
        <w:bottom w:val="none" w:sz="0" w:space="0" w:color="auto"/>
        <w:right w:val="none" w:sz="0" w:space="0" w:color="auto"/>
      </w:divBdr>
    </w:div>
    <w:div w:id="160239055">
      <w:bodyDiv w:val="1"/>
      <w:marLeft w:val="0"/>
      <w:marRight w:val="0"/>
      <w:marTop w:val="0"/>
      <w:marBottom w:val="0"/>
      <w:divBdr>
        <w:top w:val="none" w:sz="0" w:space="0" w:color="auto"/>
        <w:left w:val="none" w:sz="0" w:space="0" w:color="auto"/>
        <w:bottom w:val="none" w:sz="0" w:space="0" w:color="auto"/>
        <w:right w:val="none" w:sz="0" w:space="0" w:color="auto"/>
      </w:divBdr>
    </w:div>
    <w:div w:id="215506697">
      <w:bodyDiv w:val="1"/>
      <w:marLeft w:val="0"/>
      <w:marRight w:val="0"/>
      <w:marTop w:val="0"/>
      <w:marBottom w:val="0"/>
      <w:divBdr>
        <w:top w:val="none" w:sz="0" w:space="0" w:color="auto"/>
        <w:left w:val="none" w:sz="0" w:space="0" w:color="auto"/>
        <w:bottom w:val="none" w:sz="0" w:space="0" w:color="auto"/>
        <w:right w:val="none" w:sz="0" w:space="0" w:color="auto"/>
      </w:divBdr>
    </w:div>
    <w:div w:id="225189420">
      <w:bodyDiv w:val="1"/>
      <w:marLeft w:val="0"/>
      <w:marRight w:val="0"/>
      <w:marTop w:val="0"/>
      <w:marBottom w:val="0"/>
      <w:divBdr>
        <w:top w:val="none" w:sz="0" w:space="0" w:color="auto"/>
        <w:left w:val="none" w:sz="0" w:space="0" w:color="auto"/>
        <w:bottom w:val="none" w:sz="0" w:space="0" w:color="auto"/>
        <w:right w:val="none" w:sz="0" w:space="0" w:color="auto"/>
      </w:divBdr>
    </w:div>
    <w:div w:id="254632900">
      <w:bodyDiv w:val="1"/>
      <w:marLeft w:val="0"/>
      <w:marRight w:val="0"/>
      <w:marTop w:val="0"/>
      <w:marBottom w:val="0"/>
      <w:divBdr>
        <w:top w:val="none" w:sz="0" w:space="0" w:color="auto"/>
        <w:left w:val="none" w:sz="0" w:space="0" w:color="auto"/>
        <w:bottom w:val="none" w:sz="0" w:space="0" w:color="auto"/>
        <w:right w:val="none" w:sz="0" w:space="0" w:color="auto"/>
      </w:divBdr>
    </w:div>
    <w:div w:id="345254115">
      <w:bodyDiv w:val="1"/>
      <w:marLeft w:val="0"/>
      <w:marRight w:val="0"/>
      <w:marTop w:val="0"/>
      <w:marBottom w:val="0"/>
      <w:divBdr>
        <w:top w:val="none" w:sz="0" w:space="0" w:color="auto"/>
        <w:left w:val="none" w:sz="0" w:space="0" w:color="auto"/>
        <w:bottom w:val="none" w:sz="0" w:space="0" w:color="auto"/>
        <w:right w:val="none" w:sz="0" w:space="0" w:color="auto"/>
      </w:divBdr>
    </w:div>
    <w:div w:id="400909001">
      <w:bodyDiv w:val="1"/>
      <w:marLeft w:val="0"/>
      <w:marRight w:val="0"/>
      <w:marTop w:val="0"/>
      <w:marBottom w:val="0"/>
      <w:divBdr>
        <w:top w:val="none" w:sz="0" w:space="0" w:color="auto"/>
        <w:left w:val="none" w:sz="0" w:space="0" w:color="auto"/>
        <w:bottom w:val="none" w:sz="0" w:space="0" w:color="auto"/>
        <w:right w:val="none" w:sz="0" w:space="0" w:color="auto"/>
      </w:divBdr>
    </w:div>
    <w:div w:id="429161399">
      <w:bodyDiv w:val="1"/>
      <w:marLeft w:val="0"/>
      <w:marRight w:val="0"/>
      <w:marTop w:val="0"/>
      <w:marBottom w:val="0"/>
      <w:divBdr>
        <w:top w:val="none" w:sz="0" w:space="0" w:color="auto"/>
        <w:left w:val="none" w:sz="0" w:space="0" w:color="auto"/>
        <w:bottom w:val="none" w:sz="0" w:space="0" w:color="auto"/>
        <w:right w:val="none" w:sz="0" w:space="0" w:color="auto"/>
      </w:divBdr>
    </w:div>
    <w:div w:id="723723622">
      <w:bodyDiv w:val="1"/>
      <w:marLeft w:val="0"/>
      <w:marRight w:val="0"/>
      <w:marTop w:val="0"/>
      <w:marBottom w:val="0"/>
      <w:divBdr>
        <w:top w:val="none" w:sz="0" w:space="0" w:color="auto"/>
        <w:left w:val="none" w:sz="0" w:space="0" w:color="auto"/>
        <w:bottom w:val="none" w:sz="0" w:space="0" w:color="auto"/>
        <w:right w:val="none" w:sz="0" w:space="0" w:color="auto"/>
      </w:divBdr>
    </w:div>
    <w:div w:id="1255362285">
      <w:bodyDiv w:val="1"/>
      <w:marLeft w:val="0"/>
      <w:marRight w:val="0"/>
      <w:marTop w:val="0"/>
      <w:marBottom w:val="0"/>
      <w:divBdr>
        <w:top w:val="none" w:sz="0" w:space="0" w:color="auto"/>
        <w:left w:val="none" w:sz="0" w:space="0" w:color="auto"/>
        <w:bottom w:val="none" w:sz="0" w:space="0" w:color="auto"/>
        <w:right w:val="none" w:sz="0" w:space="0" w:color="auto"/>
      </w:divBdr>
    </w:div>
    <w:div w:id="1407603592">
      <w:bodyDiv w:val="1"/>
      <w:marLeft w:val="0"/>
      <w:marRight w:val="0"/>
      <w:marTop w:val="0"/>
      <w:marBottom w:val="0"/>
      <w:divBdr>
        <w:top w:val="none" w:sz="0" w:space="0" w:color="auto"/>
        <w:left w:val="none" w:sz="0" w:space="0" w:color="auto"/>
        <w:bottom w:val="none" w:sz="0" w:space="0" w:color="auto"/>
        <w:right w:val="none" w:sz="0" w:space="0" w:color="auto"/>
      </w:divBdr>
    </w:div>
    <w:div w:id="1476753295">
      <w:bodyDiv w:val="1"/>
      <w:marLeft w:val="0"/>
      <w:marRight w:val="0"/>
      <w:marTop w:val="0"/>
      <w:marBottom w:val="0"/>
      <w:divBdr>
        <w:top w:val="none" w:sz="0" w:space="0" w:color="auto"/>
        <w:left w:val="none" w:sz="0" w:space="0" w:color="auto"/>
        <w:bottom w:val="none" w:sz="0" w:space="0" w:color="auto"/>
        <w:right w:val="none" w:sz="0" w:space="0" w:color="auto"/>
      </w:divBdr>
    </w:div>
    <w:div w:id="1673532304">
      <w:bodyDiv w:val="1"/>
      <w:marLeft w:val="0"/>
      <w:marRight w:val="0"/>
      <w:marTop w:val="0"/>
      <w:marBottom w:val="0"/>
      <w:divBdr>
        <w:top w:val="none" w:sz="0" w:space="0" w:color="auto"/>
        <w:left w:val="none" w:sz="0" w:space="0" w:color="auto"/>
        <w:bottom w:val="none" w:sz="0" w:space="0" w:color="auto"/>
        <w:right w:val="none" w:sz="0" w:space="0" w:color="auto"/>
      </w:divBdr>
    </w:div>
    <w:div w:id="1818570848">
      <w:bodyDiv w:val="1"/>
      <w:marLeft w:val="0"/>
      <w:marRight w:val="0"/>
      <w:marTop w:val="0"/>
      <w:marBottom w:val="0"/>
      <w:divBdr>
        <w:top w:val="none" w:sz="0" w:space="0" w:color="auto"/>
        <w:left w:val="none" w:sz="0" w:space="0" w:color="auto"/>
        <w:bottom w:val="none" w:sz="0" w:space="0" w:color="auto"/>
        <w:right w:val="none" w:sz="0" w:space="0" w:color="auto"/>
      </w:divBdr>
    </w:div>
    <w:div w:id="1894000705">
      <w:bodyDiv w:val="1"/>
      <w:marLeft w:val="0"/>
      <w:marRight w:val="0"/>
      <w:marTop w:val="0"/>
      <w:marBottom w:val="0"/>
      <w:divBdr>
        <w:top w:val="none" w:sz="0" w:space="0" w:color="auto"/>
        <w:left w:val="none" w:sz="0" w:space="0" w:color="auto"/>
        <w:bottom w:val="none" w:sz="0" w:space="0" w:color="auto"/>
        <w:right w:val="none" w:sz="0" w:space="0" w:color="auto"/>
      </w:divBdr>
    </w:div>
    <w:div w:id="2057386960">
      <w:bodyDiv w:val="1"/>
      <w:marLeft w:val="0"/>
      <w:marRight w:val="0"/>
      <w:marTop w:val="0"/>
      <w:marBottom w:val="0"/>
      <w:divBdr>
        <w:top w:val="none" w:sz="0" w:space="0" w:color="auto"/>
        <w:left w:val="none" w:sz="0" w:space="0" w:color="auto"/>
        <w:bottom w:val="none" w:sz="0" w:space="0" w:color="auto"/>
        <w:right w:val="none" w:sz="0" w:space="0" w:color="auto"/>
      </w:divBdr>
    </w:div>
    <w:div w:id="2135638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quiposytalento.com/imagen_del_dia/6-de-cada-10-jovenes-sufren-agotamiento-digit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bc.es/familia/padres-hijos/generacion-llega-verano-agotada-movil-ver-20260710014838-nt.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quipo.edenred@newlink-group.com" TargetMode="External"/><Relationship Id="rId4" Type="http://schemas.openxmlformats.org/officeDocument/2006/relationships/settings" Target="settings.xml"/><Relationship Id="rId9" Type="http://schemas.openxmlformats.org/officeDocument/2006/relationships/hyperlink" Target="mailto:alejandro.delgadosanchez@edenred.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A4bHXuFG8ZK1f8jUvsxeC2OwKQ==">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1163</Words>
  <Characters>6898</Characters>
  <Application>Microsoft Office Word</Application>
  <DocSecurity>0</DocSecurity>
  <Lines>57</Lines>
  <Paragraphs>16</Paragraphs>
  <ScaleCrop>false</ScaleCrop>
  <Company/>
  <LinksUpToDate>false</LinksUpToDate>
  <CharactersWithSpaces>8045</CharactersWithSpaces>
  <SharedDoc>false</SharedDoc>
  <HLinks>
    <vt:vector size="12" baseType="variant">
      <vt:variant>
        <vt:i4>983083</vt:i4>
      </vt:variant>
      <vt:variant>
        <vt:i4>3</vt:i4>
      </vt:variant>
      <vt:variant>
        <vt:i4>0</vt:i4>
      </vt:variant>
      <vt:variant>
        <vt:i4>5</vt:i4>
      </vt:variant>
      <vt:variant>
        <vt:lpwstr>mailto:equipo.edenred@newlink-group.com</vt:lpwstr>
      </vt:variant>
      <vt:variant>
        <vt:lpwstr/>
      </vt:variant>
      <vt:variant>
        <vt:i4>196706</vt:i4>
      </vt:variant>
      <vt:variant>
        <vt:i4>0</vt:i4>
      </vt:variant>
      <vt:variant>
        <vt:i4>0</vt:i4>
      </vt:variant>
      <vt:variant>
        <vt:i4>5</vt:i4>
      </vt:variant>
      <vt:variant>
        <vt:lpwstr>mailto:alejandro.delgadosanchez@edenred.com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 Míriam</dc:creator>
  <cp:keywords/>
  <cp:lastModifiedBy>SÁNCHEZ Míriam</cp:lastModifiedBy>
  <cp:revision>3</cp:revision>
  <dcterms:created xsi:type="dcterms:W3CDTF">2026-07-20T08:36:00Z</dcterms:created>
  <dcterms:modified xsi:type="dcterms:W3CDTF">2026-07-21T06:34:00Z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0x010100C507B8DFC332A440B799D44257F07BA7</vt:lpwstr>
  </property>
  <property fmtid="{D5CDD505-2E9C-101B-9397-08002B2CF9AE}" pid="3" name="GrammarlyDocumentId">
    <vt:lpwstr>797d063b200a87c27582bd0be5c9c9e5374e71033a601ec6e631990873192edf</vt:lpwstr>
  </property>
  <property fmtid="{D5CDD505-2E9C-101B-9397-08002B2CF9AE}" pid="4" name="MSIP_Label_72921c98-1775-47af-8cbd-4178e32c8fb6_Enabled">
    <vt:lpwstr>true</vt:lpwstr>
  </property>
  <property fmtid="{D5CDD505-2E9C-101B-9397-08002B2CF9AE}" pid="5" name="MSIP_Label_72921c98-1775-47af-8cbd-4178e32c8fb6_SetDate">
    <vt:lpwstr>2026-06-25T08:38:26Z</vt:lpwstr>
  </property>
  <property fmtid="{D5CDD505-2E9C-101B-9397-08002B2CF9AE}" pid="6" name="MSIP_Label_72921c98-1775-47af-8cbd-4178e32c8fb6_Method">
    <vt:lpwstr>Privileged</vt:lpwstr>
  </property>
  <property fmtid="{D5CDD505-2E9C-101B-9397-08002B2CF9AE}" pid="7" name="MSIP_Label_72921c98-1775-47af-8cbd-4178e32c8fb6_Name">
    <vt:lpwstr>C1 - Public</vt:lpwstr>
  </property>
  <property fmtid="{D5CDD505-2E9C-101B-9397-08002B2CF9AE}" pid="8" name="MSIP_Label_72921c98-1775-47af-8cbd-4178e32c8fb6_SiteId">
    <vt:lpwstr>4c1d9e0f-5c27-4228-a35a-de7b4083ff7b</vt:lpwstr>
  </property>
  <property fmtid="{D5CDD505-2E9C-101B-9397-08002B2CF9AE}" pid="9" name="MSIP_Label_72921c98-1775-47af-8cbd-4178e32c8fb6_ActionId">
    <vt:lpwstr>163f0ce8-42e4-4599-bcd1-d1e02c189d08</vt:lpwstr>
  </property>
  <property fmtid="{D5CDD505-2E9C-101B-9397-08002B2CF9AE}" pid="10" name="MSIP_Label_72921c98-1775-47af-8cbd-4178e32c8fb6_ContentBits">
    <vt:lpwstr>0</vt:lpwstr>
  </property>
  <property fmtid="{D5CDD505-2E9C-101B-9397-08002B2CF9AE}" pid="11" name="MSIP_Label_72921c98-1775-47af-8cbd-4178e32c8fb6_Tag">
    <vt:lpwstr>10, 0, 1, 1</vt:lpwstr>
  </property>
</Properties>
</file>