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D763F1" w14:textId="26030313" w:rsidR="0034131E" w:rsidRPr="00833D4F" w:rsidRDefault="00054F03">
      <w:pPr>
        <w:pBdr>
          <w:top w:val="nil"/>
          <w:left w:val="nil"/>
          <w:bottom w:val="nil"/>
          <w:right w:val="nil"/>
          <w:between w:val="nil"/>
        </w:pBdr>
        <w:tabs>
          <w:tab w:val="left" w:pos="996"/>
          <w:tab w:val="right" w:pos="8504"/>
        </w:tabs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noProof/>
        </w:rPr>
        <w:drawing>
          <wp:anchor distT="0" distB="0" distL="0" distR="0" simplePos="0" relativeHeight="251658240" behindDoc="1" locked="0" layoutInCell="1" hidden="0" allowOverlap="1" wp14:anchorId="0CF9CF7E" wp14:editId="1F513E53">
            <wp:simplePos x="0" y="0"/>
            <wp:positionH relativeFrom="column">
              <wp:posOffset>-19431</wp:posOffset>
            </wp:positionH>
            <wp:positionV relativeFrom="paragraph">
              <wp:posOffset>-343840</wp:posOffset>
            </wp:positionV>
            <wp:extent cx="1345997" cy="833933"/>
            <wp:effectExtent l="0" t="0" r="6985" b="4445"/>
            <wp:wrapNone/>
            <wp:docPr id="82793767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7242" cy="8347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660F9" w:rsidRPr="00833D4F">
        <w:rPr>
          <w:rFonts w:ascii="Century Gothic" w:eastAsia="Century Gothic" w:hAnsi="Century Gothic" w:cs="Century Gothic"/>
          <w:b/>
          <w:color w:val="000000"/>
          <w:sz w:val="28"/>
          <w:szCs w:val="28"/>
          <w:lang w:val="es-ES"/>
        </w:rPr>
        <w:t>Nota de prensa</w:t>
      </w:r>
    </w:p>
    <w:p w14:paraId="2721C22F" w14:textId="1C24A812" w:rsidR="0034131E" w:rsidRPr="00833D4F" w:rsidRDefault="00026093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right"/>
        <w:rPr>
          <w:rFonts w:ascii="Century Gothic" w:eastAsia="Century Gothic" w:hAnsi="Century Gothic" w:cs="Century Gothic"/>
          <w:color w:val="000000"/>
          <w:sz w:val="28"/>
          <w:szCs w:val="28"/>
          <w:lang w:val="es-ES"/>
        </w:rPr>
      </w:pPr>
      <w:r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12 </w:t>
      </w:r>
      <w:r w:rsidR="00E660F9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de </w:t>
      </w:r>
      <w:r w:rsidR="5CA98C24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 xml:space="preserve">marzo </w:t>
      </w:r>
      <w:r w:rsidR="00E660F9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de 202</w:t>
      </w:r>
      <w:r w:rsidR="00316012" w:rsidRPr="10C8913A">
        <w:rPr>
          <w:rFonts w:ascii="Century Gothic" w:eastAsia="Century Gothic" w:hAnsi="Century Gothic" w:cs="Century Gothic"/>
          <w:color w:val="000000" w:themeColor="text1"/>
          <w:sz w:val="22"/>
          <w:szCs w:val="22"/>
          <w:lang w:val="es-ES"/>
        </w:rPr>
        <w:t>6</w:t>
      </w:r>
    </w:p>
    <w:p w14:paraId="5523504D" w14:textId="77777777" w:rsidR="0034131E" w:rsidRPr="00833D4F" w:rsidRDefault="0034131E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ind w:left="709" w:hanging="709"/>
        <w:jc w:val="center"/>
        <w:rPr>
          <w:rFonts w:ascii="Century Gothic" w:eastAsia="Century Gothic" w:hAnsi="Century Gothic" w:cs="Century Gothic"/>
          <w:color w:val="162056"/>
          <w:sz w:val="48"/>
          <w:szCs w:val="48"/>
          <w:lang w:val="es-ES"/>
        </w:rPr>
      </w:pPr>
    </w:p>
    <w:p w14:paraId="6D2565DF" w14:textId="20292613" w:rsidR="00CB702A" w:rsidRDefault="00637083" w:rsidP="00637083">
      <w:pPr>
        <w:pStyle w:val="BulletLead-in2"/>
        <w:numPr>
          <w:ilvl w:val="0"/>
          <w:numId w:val="0"/>
        </w:numPr>
        <w:jc w:val="center"/>
        <w:rPr>
          <w:rFonts w:cs="Century Gothic"/>
          <w:color w:val="000000" w:themeColor="text1"/>
          <w:sz w:val="44"/>
          <w:szCs w:val="44"/>
          <w:lang w:val="es-ES"/>
        </w:rPr>
      </w:pPr>
      <w:r w:rsidRPr="00637083">
        <w:rPr>
          <w:rFonts w:cs="Century Gothic"/>
          <w:color w:val="000000" w:themeColor="text1"/>
          <w:sz w:val="44"/>
          <w:szCs w:val="44"/>
          <w:lang w:val="es-ES"/>
        </w:rPr>
        <w:t xml:space="preserve">La Generación Z lo tiene claro: </w:t>
      </w:r>
      <w:r>
        <w:rPr>
          <w:rFonts w:cs="Century Gothic"/>
          <w:color w:val="000000" w:themeColor="text1"/>
          <w:sz w:val="44"/>
          <w:szCs w:val="44"/>
          <w:lang w:val="es-ES"/>
        </w:rPr>
        <w:t>1</w:t>
      </w:r>
      <w:r w:rsidRPr="00637083">
        <w:rPr>
          <w:rFonts w:cs="Century Gothic"/>
          <w:color w:val="000000" w:themeColor="text1"/>
          <w:sz w:val="44"/>
          <w:szCs w:val="44"/>
          <w:lang w:val="es-ES"/>
        </w:rPr>
        <w:t xml:space="preserve"> de cada </w:t>
      </w:r>
      <w:r>
        <w:rPr>
          <w:rFonts w:cs="Century Gothic"/>
          <w:color w:val="000000" w:themeColor="text1"/>
          <w:sz w:val="44"/>
          <w:szCs w:val="44"/>
          <w:lang w:val="es-ES"/>
        </w:rPr>
        <w:t>4</w:t>
      </w:r>
      <w:r w:rsidRPr="00637083">
        <w:rPr>
          <w:rFonts w:cs="Century Gothic"/>
          <w:color w:val="000000" w:themeColor="text1"/>
          <w:sz w:val="44"/>
          <w:szCs w:val="44"/>
          <w:lang w:val="es-ES"/>
        </w:rPr>
        <w:t xml:space="preserve"> cambiaría de empresa si no encuentra buen ambiente laboral</w:t>
      </w:r>
    </w:p>
    <w:p w14:paraId="2BE5865B" w14:textId="77777777" w:rsidR="00637083" w:rsidRPr="009D71F7" w:rsidRDefault="00637083" w:rsidP="000B15B7">
      <w:pPr>
        <w:pStyle w:val="BulletLead-in2"/>
        <w:numPr>
          <w:ilvl w:val="0"/>
          <w:numId w:val="0"/>
        </w:numPr>
        <w:jc w:val="both"/>
        <w:rPr>
          <w:b/>
          <w:bCs/>
          <w:lang w:val="es-ES"/>
        </w:rPr>
      </w:pPr>
    </w:p>
    <w:p w14:paraId="049F5612" w14:textId="3B532D01" w:rsidR="004E5676" w:rsidRDefault="004E5676" w:rsidP="004E5676">
      <w:pPr>
        <w:pStyle w:val="BulletLead-in2"/>
        <w:numPr>
          <w:ilvl w:val="0"/>
          <w:numId w:val="9"/>
        </w:numPr>
        <w:jc w:val="both"/>
        <w:rPr>
          <w:rFonts w:cs="Century Gothic"/>
          <w:b/>
          <w:bCs/>
          <w:lang w:val="es-ES"/>
        </w:rPr>
      </w:pPr>
      <w:r w:rsidRPr="004E5676">
        <w:rPr>
          <w:rFonts w:cs="Century Gothic"/>
          <w:b/>
          <w:bCs/>
          <w:lang w:val="es-ES"/>
        </w:rPr>
        <w:t>El apoyo a</w:t>
      </w:r>
      <w:r>
        <w:rPr>
          <w:rFonts w:cs="Century Gothic"/>
          <w:b/>
          <w:bCs/>
          <w:lang w:val="es-ES"/>
        </w:rPr>
        <w:t xml:space="preserve"> la movilidad</w:t>
      </w:r>
      <w:r w:rsidRPr="004E5676">
        <w:rPr>
          <w:rFonts w:cs="Century Gothic"/>
          <w:b/>
          <w:bCs/>
          <w:lang w:val="es-ES"/>
        </w:rPr>
        <w:t>, el seguro médico y los servicios de bienestar se consolidan como los beneficios más valorados por la Generación Z</w:t>
      </w:r>
    </w:p>
    <w:p w14:paraId="704360F9" w14:textId="77777777" w:rsidR="0058460A" w:rsidRDefault="0058460A" w:rsidP="0058460A">
      <w:pPr>
        <w:pStyle w:val="BulletLead-in2"/>
        <w:numPr>
          <w:ilvl w:val="0"/>
          <w:numId w:val="0"/>
        </w:numPr>
        <w:ind w:left="1080"/>
        <w:jc w:val="both"/>
        <w:rPr>
          <w:rFonts w:cs="Century Gothic"/>
          <w:b/>
          <w:bCs/>
          <w:lang w:val="es-ES"/>
        </w:rPr>
      </w:pPr>
    </w:p>
    <w:p w14:paraId="6D4C2670" w14:textId="0D08F1A3" w:rsidR="004E5676" w:rsidRPr="004E5676" w:rsidRDefault="0058460A" w:rsidP="004E5676">
      <w:pPr>
        <w:pStyle w:val="BulletLead-in2"/>
        <w:numPr>
          <w:ilvl w:val="0"/>
          <w:numId w:val="9"/>
        </w:numPr>
        <w:jc w:val="both"/>
        <w:rPr>
          <w:rFonts w:cs="Century Gothic"/>
          <w:b/>
          <w:bCs/>
          <w:lang w:val="es-ES"/>
        </w:rPr>
      </w:pPr>
      <w:r w:rsidRPr="0058460A">
        <w:rPr>
          <w:rFonts w:cs="Century Gothic"/>
          <w:b/>
          <w:bCs/>
          <w:lang w:val="es-ES"/>
        </w:rPr>
        <w:t>Casi dos de cada tres jóvenes ya trabajan en entornos laborales flexibles, el porcentaje más alto entre todas las generaciones</w:t>
      </w:r>
    </w:p>
    <w:p w14:paraId="5FC127DD" w14:textId="49588170" w:rsidR="00793DB6" w:rsidRPr="004C0418" w:rsidRDefault="00793DB6" w:rsidP="00861582">
      <w:pPr>
        <w:pStyle w:val="BulletLead-in2"/>
        <w:numPr>
          <w:ilvl w:val="0"/>
          <w:numId w:val="0"/>
        </w:numPr>
        <w:ind w:left="720" w:hanging="360"/>
        <w:jc w:val="both"/>
        <w:rPr>
          <w:b/>
          <w:bCs/>
          <w:lang w:val="es-ES" w:eastAsia="es-ES"/>
        </w:rPr>
      </w:pPr>
    </w:p>
    <w:p w14:paraId="78BC6079" w14:textId="77777777" w:rsidR="00D13FE4" w:rsidRPr="00833D4F" w:rsidRDefault="00D13FE4" w:rsidP="0086158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lang w:val="es-ES"/>
        </w:rPr>
      </w:pPr>
    </w:p>
    <w:p w14:paraId="69683716" w14:textId="77777777" w:rsidR="0074182A" w:rsidRPr="0074182A" w:rsidRDefault="0074182A" w:rsidP="0074182A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74182A">
        <w:rPr>
          <w:rFonts w:ascii="Century Gothic" w:eastAsia="Century Gothic" w:hAnsi="Century Gothic" w:cs="Century Gothic"/>
          <w:color w:val="auto"/>
          <w:lang w:val="es-ES"/>
        </w:rPr>
        <w:t xml:space="preserve">La llegada de la Generación Z al mercado laboral está redefiniendo las prioridades dentro de las empresas. Según el último estudio sobre </w:t>
      </w:r>
      <w:r w:rsidRPr="0074182A">
        <w:rPr>
          <w:rFonts w:ascii="Century Gothic" w:eastAsia="Century Gothic" w:hAnsi="Century Gothic" w:cs="Century Gothic"/>
          <w:b/>
          <w:bCs/>
          <w:color w:val="auto"/>
          <w:lang w:val="es-ES"/>
        </w:rPr>
        <w:t>Bienestar y Salud Laboral en España</w:t>
      </w:r>
      <w:r w:rsidRPr="0074182A">
        <w:rPr>
          <w:rFonts w:ascii="Century Gothic" w:eastAsia="Century Gothic" w:hAnsi="Century Gothic" w:cs="Century Gothic"/>
          <w:color w:val="auto"/>
          <w:lang w:val="es-ES"/>
        </w:rPr>
        <w:t xml:space="preserve">, elaborado por </w:t>
      </w:r>
      <w:r w:rsidRPr="0074182A">
        <w:rPr>
          <w:rFonts w:ascii="Century Gothic" w:eastAsia="Century Gothic" w:hAnsi="Century Gothic" w:cs="Century Gothic"/>
          <w:b/>
          <w:bCs/>
          <w:color w:val="auto"/>
          <w:lang w:val="es-ES"/>
        </w:rPr>
        <w:t>Edenred,</w:t>
      </w:r>
      <w:r w:rsidRPr="0074182A">
        <w:rPr>
          <w:rFonts w:ascii="Century Gothic" w:eastAsia="Century Gothic" w:hAnsi="Century Gothic" w:cs="Century Gothic"/>
          <w:color w:val="auto"/>
          <w:lang w:val="es-ES"/>
        </w:rPr>
        <w:t xml:space="preserve"> plataforma digital </w:t>
      </w:r>
      <w:proofErr w:type="spellStart"/>
      <w:r w:rsidRPr="0074182A">
        <w:rPr>
          <w:rFonts w:ascii="Century Gothic" w:eastAsia="Century Gothic" w:hAnsi="Century Gothic" w:cs="Century Gothic"/>
          <w:color w:val="auto"/>
          <w:lang w:val="es-ES"/>
        </w:rPr>
        <w:t>multisolución</w:t>
      </w:r>
      <w:proofErr w:type="spellEnd"/>
      <w:r w:rsidRPr="0074182A">
        <w:rPr>
          <w:rFonts w:ascii="Century Gothic" w:eastAsia="Century Gothic" w:hAnsi="Century Gothic" w:cs="Century Gothic"/>
          <w:color w:val="auto"/>
          <w:lang w:val="es-ES"/>
        </w:rPr>
        <w:t xml:space="preserve"> especializada en beneficios sociales y </w:t>
      </w:r>
      <w:proofErr w:type="spellStart"/>
      <w:r w:rsidRPr="0074182A">
        <w:rPr>
          <w:rFonts w:ascii="Century Gothic" w:eastAsia="Century Gothic" w:hAnsi="Century Gothic" w:cs="Century Gothic"/>
          <w:color w:val="auto"/>
          <w:lang w:val="es-ES"/>
        </w:rPr>
        <w:t>employee</w:t>
      </w:r>
      <w:proofErr w:type="spellEnd"/>
      <w:r w:rsidRPr="0074182A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proofErr w:type="spellStart"/>
      <w:r w:rsidRPr="0074182A">
        <w:rPr>
          <w:rFonts w:ascii="Century Gothic" w:eastAsia="Century Gothic" w:hAnsi="Century Gothic" w:cs="Century Gothic"/>
          <w:color w:val="auto"/>
          <w:lang w:val="es-ES"/>
        </w:rPr>
        <w:t>engagement</w:t>
      </w:r>
      <w:proofErr w:type="spellEnd"/>
      <w:r w:rsidRPr="0074182A">
        <w:rPr>
          <w:rFonts w:ascii="Century Gothic" w:eastAsia="Century Gothic" w:hAnsi="Century Gothic" w:cs="Century Gothic"/>
          <w:color w:val="auto"/>
          <w:lang w:val="es-ES"/>
        </w:rPr>
        <w:t>,</w:t>
      </w:r>
      <w:r w:rsidRPr="0074182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Pr="0074182A">
        <w:rPr>
          <w:rFonts w:ascii="Century Gothic" w:eastAsia="Century Gothic" w:hAnsi="Century Gothic" w:cs="Century Gothic"/>
          <w:color w:val="auto"/>
          <w:lang w:val="es-ES"/>
        </w:rPr>
        <w:t>junto a</w:t>
      </w:r>
      <w:r w:rsidRPr="0074182A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Savia</w:t>
      </w:r>
      <w:r w:rsidRPr="0074182A">
        <w:rPr>
          <w:rFonts w:ascii="Century Gothic" w:eastAsia="Century Gothic" w:hAnsi="Century Gothic" w:cs="Century Gothic"/>
          <w:color w:val="auto"/>
          <w:lang w:val="es-ES"/>
        </w:rPr>
        <w:t>, los profesionales más jóvenes muestran nuevas exigencias laborales que van más allá del salario y que están obligando a las organizaciones a replantear sus políticas de bienestar, flexibilidad y beneficios.</w:t>
      </w:r>
    </w:p>
    <w:p w14:paraId="7E4514F7" w14:textId="77777777" w:rsidR="00C63AA1" w:rsidRPr="0074182A" w:rsidRDefault="00C63AA1" w:rsidP="00440013">
      <w:pPr>
        <w:jc w:val="both"/>
        <w:rPr>
          <w:lang w:val="es-ES"/>
        </w:rPr>
      </w:pPr>
    </w:p>
    <w:p w14:paraId="5F18B0AC" w14:textId="7497A8AD" w:rsidR="00E83C62" w:rsidRPr="00E83C62" w:rsidRDefault="003B3C5A" w:rsidP="00E83C6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3B3C5A">
        <w:rPr>
          <w:rFonts w:ascii="Century Gothic" w:eastAsia="Century Gothic" w:hAnsi="Century Gothic" w:cs="Century Gothic"/>
          <w:color w:val="auto"/>
          <w:lang w:val="es-ES"/>
        </w:rPr>
        <w:t xml:space="preserve">Uno de los datos más reveladores del estudio es que </w:t>
      </w:r>
      <w:r w:rsidRPr="003B3C5A">
        <w:rPr>
          <w:rFonts w:ascii="Century Gothic" w:eastAsia="Century Gothic" w:hAnsi="Century Gothic" w:cs="Century Gothic"/>
          <w:b/>
          <w:bCs/>
          <w:color w:val="auto"/>
          <w:lang w:val="es-ES"/>
        </w:rPr>
        <w:t>casi uno de cada cuatro jóvenes (</w:t>
      </w:r>
      <w:r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24 </w:t>
      </w:r>
      <w:r w:rsidRPr="003B3C5A">
        <w:rPr>
          <w:rFonts w:ascii="Century Gothic" w:eastAsia="Century Gothic" w:hAnsi="Century Gothic" w:cs="Century Gothic"/>
          <w:b/>
          <w:bCs/>
          <w:color w:val="auto"/>
          <w:lang w:val="es-ES"/>
        </w:rPr>
        <w:t>%) sitúa el buen ambiente laboral y la cohesión del equipo como el principal factor del llamado “salario emocional” para permanecer en una empresa</w:t>
      </w:r>
      <w:r w:rsidRPr="003B3C5A">
        <w:rPr>
          <w:rFonts w:ascii="Century Gothic" w:eastAsia="Century Gothic" w:hAnsi="Century Gothic" w:cs="Century Gothic"/>
          <w:color w:val="auto"/>
          <w:lang w:val="es-ES"/>
        </w:rPr>
        <w:t>. Este dato pone de manifiesto que, para una parte significativa de la Generación Z, el clima laboral se convierte en una auténtica línea roja a la hora de decidir si continuar o no en una organización.</w:t>
      </w:r>
    </w:p>
    <w:p w14:paraId="7B4B7C66" w14:textId="77777777" w:rsidR="00251D9A" w:rsidRDefault="00251D9A" w:rsidP="00251D9A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86D8BFD" w14:textId="77777777" w:rsidR="001357AA" w:rsidRPr="001357AA" w:rsidRDefault="001357AA" w:rsidP="001357AA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  <w:r w:rsidRPr="001357AA">
        <w:rPr>
          <w:rFonts w:ascii="Century Gothic" w:eastAsia="Century Gothic" w:hAnsi="Century Gothic" w:cs="Century Gothic"/>
          <w:b/>
          <w:bCs/>
          <w:color w:val="auto"/>
          <w:lang w:val="es-ES"/>
        </w:rPr>
        <w:t>Un cambio de prioridades: más flexibilidad y bienestar</w:t>
      </w:r>
    </w:p>
    <w:p w14:paraId="4FEEC72D" w14:textId="77777777" w:rsidR="00E83C62" w:rsidRPr="00E83C62" w:rsidRDefault="00E83C62" w:rsidP="00E83C62">
      <w:pPr>
        <w:jc w:val="both"/>
        <w:rPr>
          <w:rFonts w:ascii="Century Gothic" w:eastAsia="Century Gothic" w:hAnsi="Century Gothic" w:cs="Century Gothic"/>
          <w:b/>
          <w:bCs/>
          <w:color w:val="auto"/>
          <w:lang w:val="es-ES"/>
        </w:rPr>
      </w:pPr>
    </w:p>
    <w:p w14:paraId="1F454485" w14:textId="318189F9" w:rsid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Aunque el salario sigue siendo un elemento relevante para la Generación Z, ya no ocupa el lugar central que tenía para generaciones anteriores. De hecho,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solo el 41,</w:t>
      </w:r>
      <w:r w:rsidR="00BF2B35">
        <w:rPr>
          <w:rFonts w:ascii="Century Gothic" w:eastAsia="Century Gothic" w:hAnsi="Century Gothic" w:cs="Century Gothic"/>
          <w:b/>
          <w:bCs/>
          <w:color w:val="auto"/>
          <w:lang w:val="es-ES"/>
        </w:rPr>
        <w:t>7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% de los jóvenes lo sitúa como la principal prioridad para sentirse satisfecho en su empresa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>, siendo el grupo</w:t>
      </w:r>
      <w:r>
        <w:rPr>
          <w:rFonts w:ascii="Century Gothic" w:eastAsia="Century Gothic" w:hAnsi="Century Gothic" w:cs="Century Gothic"/>
          <w:color w:val="auto"/>
          <w:lang w:val="es-ES"/>
        </w:rPr>
        <w:t xml:space="preserve"> generacional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 que menos lo prioriza frente al resto</w:t>
      </w:r>
      <w:r w:rsidR="00A214CE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19F902E1" w14:textId="77777777" w:rsidR="00C7766C" w:rsidRP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F62600F" w14:textId="49D64EF6" w:rsid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En cambio,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la flexibilidad laboral gana peso entre los profesionales más jóvenes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. Un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17,</w:t>
      </w:r>
      <w:r w:rsidR="00BF2B35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3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% la señala como su principal prioridad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>, más que en cualquier otra generación, lo que confirma que los modelos de trabajo más adaptables se han convertido en uno de los grandes atractivos para este colectivo.</w:t>
      </w:r>
    </w:p>
    <w:p w14:paraId="1C6DEB80" w14:textId="77777777" w:rsidR="00C7766C" w:rsidRP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C0BECB3" w14:textId="31A3A2CD" w:rsidR="00C7766C" w:rsidRP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Esta tendencia también se refleja en su realidad laboral.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La Generación Z es la que más acceso tiene a modalidades de trabajo flexibles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, con un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31 % que afirma contar con flexibilidad total y un 34,</w:t>
      </w:r>
      <w:r w:rsidR="00BF2B35">
        <w:rPr>
          <w:rFonts w:ascii="Century Gothic" w:eastAsia="Century Gothic" w:hAnsi="Century Gothic" w:cs="Century Gothic"/>
          <w:b/>
          <w:bCs/>
          <w:color w:val="auto"/>
          <w:lang w:val="es-ES"/>
        </w:rPr>
        <w:t>5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% que trabaja en modelos parcialmente flexibles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. En conjunto,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casi dos de cada tres jóvenes desarrollan su actividad en entornos laborales con algún grado de flexibilidad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, </w:t>
      </w:r>
      <w:r w:rsidR="005309A9" w:rsidRPr="0088338A">
        <w:rPr>
          <w:rFonts w:ascii="Century Gothic" w:eastAsia="Century Gothic" w:hAnsi="Century Gothic" w:cs="Century Gothic"/>
          <w:color w:val="auto"/>
          <w:lang w:val="es-ES"/>
        </w:rPr>
        <w:t>el porcentaje más alto entre todas las generaciones analizadas en el estudio de Edenred.</w:t>
      </w:r>
    </w:p>
    <w:p w14:paraId="1E608D84" w14:textId="77777777" w:rsid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30847348" w14:textId="75CE13F3" w:rsidR="00C7766C" w:rsidRP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7D47A171">
        <w:rPr>
          <w:rFonts w:ascii="Century Gothic" w:eastAsia="Century Gothic" w:hAnsi="Century Gothic" w:cs="Century Gothic"/>
          <w:color w:val="auto"/>
          <w:lang w:val="es-ES"/>
        </w:rPr>
        <w:lastRenderedPageBreak/>
        <w:t xml:space="preserve">Además, este tipo de modelos tiene un impacto directo en su compromiso con el trabajo. </w:t>
      </w:r>
      <w:r w:rsidRPr="7D47A171">
        <w:rPr>
          <w:rFonts w:ascii="Century Gothic" w:eastAsia="Century Gothic" w:hAnsi="Century Gothic" w:cs="Century Gothic"/>
          <w:b/>
          <w:bCs/>
          <w:color w:val="auto"/>
          <w:lang w:val="es-ES"/>
        </w:rPr>
        <w:t>Más de la mitad (56,3 %) asegura que la flexibilidad aumenta significativamente su motivación y rendimiento</w:t>
      </w:r>
      <w:r w:rsidRPr="7D47A171">
        <w:rPr>
          <w:rFonts w:ascii="Century Gothic" w:eastAsia="Century Gothic" w:hAnsi="Century Gothic" w:cs="Century Gothic"/>
          <w:color w:val="auto"/>
          <w:lang w:val="es-ES"/>
        </w:rPr>
        <w:t>, lo que refuerza el papel de estas políticas como herramienta para mejorar el bienestar y el desempeño profesional.</w:t>
      </w:r>
    </w:p>
    <w:p w14:paraId="7FB71654" w14:textId="0FAFCA9D" w:rsidR="7D47A171" w:rsidRDefault="7D47A171" w:rsidP="7D47A171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4476C58" w14:textId="7DE0548C" w:rsidR="00C7766C" w:rsidRPr="00C7766C" w:rsidRDefault="00C7766C" w:rsidP="00C7766C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Sin embargo, el factor que más condiciona su equilibrio entre vida personal y profesional es la distancia al trabajo.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El 70,1 % de los jóvenes considera que el desplazamiento supone una barrera para su vida personal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 xml:space="preserve">, el porcentaje más alto entre todas las generaciones analizadas. Este dato vuelve a evidenciar la importancia que la Generación Z otorga a </w:t>
      </w:r>
      <w:r w:rsidRPr="00C7766C">
        <w:rPr>
          <w:rFonts w:ascii="Century Gothic" w:eastAsia="Century Gothic" w:hAnsi="Century Gothic" w:cs="Century Gothic"/>
          <w:b/>
          <w:bCs/>
          <w:color w:val="auto"/>
          <w:lang w:val="es-ES"/>
        </w:rPr>
        <w:t>modelos laborales más flexibles</w:t>
      </w:r>
      <w:r w:rsidRPr="00C7766C">
        <w:rPr>
          <w:rFonts w:ascii="Century Gothic" w:eastAsia="Century Gothic" w:hAnsi="Century Gothic" w:cs="Century Gothic"/>
          <w:color w:val="auto"/>
          <w:lang w:val="es-ES"/>
        </w:rPr>
        <w:t>, que faciliten el teletrabajo o permitan contar con horarios más adaptables.</w:t>
      </w:r>
    </w:p>
    <w:p w14:paraId="19628353" w14:textId="4B17AC6D" w:rsidR="00926BB0" w:rsidRDefault="00926BB0" w:rsidP="001834C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64D624C8" w14:textId="50098C91" w:rsidR="001834C2" w:rsidRPr="001834C2" w:rsidRDefault="001834C2" w:rsidP="001834C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1834C2">
        <w:rPr>
          <w:rFonts w:ascii="Century Gothic" w:eastAsia="Century Gothic" w:hAnsi="Century Gothic" w:cs="Century Gothic"/>
          <w:b/>
          <w:bCs/>
          <w:color w:val="auto"/>
          <w:lang w:val="es-ES"/>
        </w:rPr>
        <w:t>Beneficios prácticos frente a incentivos a largo plazo</w:t>
      </w:r>
    </w:p>
    <w:p w14:paraId="269C73D8" w14:textId="77777777" w:rsidR="001834C2" w:rsidRPr="00BD2594" w:rsidRDefault="001834C2" w:rsidP="10C8913A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0145684" w14:textId="77777777" w:rsidR="00926BB0" w:rsidRDefault="00926BB0" w:rsidP="00926B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926BB0">
        <w:rPr>
          <w:rFonts w:ascii="Century Gothic" w:eastAsia="Century Gothic" w:hAnsi="Century Gothic" w:cs="Century Gothic"/>
          <w:color w:val="auto"/>
          <w:lang w:val="es-ES"/>
        </w:rPr>
        <w:t xml:space="preserve">Las preferencias de esta generación también reflejan un cambio en el tipo de beneficios que esperan de las empresas. Frente a incentivos tradicionales asociados al largo plazo, los jóvenes muestran una clara preferencia por </w:t>
      </w:r>
      <w:r w:rsidRPr="00926BB0">
        <w:rPr>
          <w:rFonts w:ascii="Century Gothic" w:eastAsia="Century Gothic" w:hAnsi="Century Gothic" w:cs="Century Gothic"/>
          <w:b/>
          <w:bCs/>
          <w:color w:val="auto"/>
          <w:lang w:val="es-ES"/>
        </w:rPr>
        <w:t>beneficios vinculados al bienestar cotidiano y a la calidad de vida laboral</w:t>
      </w:r>
      <w:r w:rsidRPr="00926BB0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5100FA7B" w14:textId="77777777" w:rsidR="00926BB0" w:rsidRPr="00926BB0" w:rsidRDefault="00926BB0" w:rsidP="00926B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2747AFEA" w14:textId="18283923" w:rsidR="00926BB0" w:rsidRDefault="00926BB0" w:rsidP="00926B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926BB0">
        <w:rPr>
          <w:rFonts w:ascii="Century Gothic" w:eastAsia="Century Gothic" w:hAnsi="Century Gothic" w:cs="Century Gothic"/>
          <w:color w:val="auto"/>
          <w:lang w:val="es-ES"/>
        </w:rPr>
        <w:t xml:space="preserve">Entre ellos destacan </w:t>
      </w:r>
      <w:r w:rsidRPr="00926BB0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el apoyo al transporte o la movilidad (34,1 %), la cobertura de seguro médico (30,1 %) y los servicios de bienestar como yoga, fisioterapia o nutrición (29,6 </w:t>
      </w:r>
      <w:r w:rsidRPr="00AB2022">
        <w:rPr>
          <w:rFonts w:ascii="Century Gothic" w:eastAsia="Century Gothic" w:hAnsi="Century Gothic" w:cs="Century Gothic"/>
          <w:b/>
          <w:bCs/>
          <w:color w:val="auto"/>
          <w:lang w:val="es-ES"/>
        </w:rPr>
        <w:t>%)</w:t>
      </w:r>
      <w:r w:rsidRPr="00AB2022">
        <w:rPr>
          <w:rFonts w:ascii="Century Gothic" w:eastAsia="Century Gothic" w:hAnsi="Century Gothic" w:cs="Century Gothic"/>
          <w:color w:val="auto"/>
          <w:lang w:val="es-ES"/>
        </w:rPr>
        <w:t>.</w:t>
      </w:r>
      <w:r w:rsidR="00BB21A0" w:rsidRPr="0088338A">
        <w:rPr>
          <w:lang w:val="es-ES"/>
        </w:rPr>
        <w:t xml:space="preserve"> </w:t>
      </w:r>
      <w:r w:rsidR="00357DC5" w:rsidRPr="0088338A">
        <w:rPr>
          <w:rFonts w:ascii="Century Gothic" w:eastAsia="Century Gothic" w:hAnsi="Century Gothic" w:cs="Century Gothic"/>
          <w:color w:val="auto"/>
          <w:lang w:val="es-ES"/>
        </w:rPr>
        <w:t>Este tipo de beneficios, cada vez más presentes en programas de retribución flexible, como los que impulsa Edenred,</w:t>
      </w:r>
      <w:r w:rsidR="00AB2022" w:rsidRPr="0088338A">
        <w:rPr>
          <w:rFonts w:ascii="Century Gothic" w:eastAsia="Century Gothic" w:hAnsi="Century Gothic" w:cs="Century Gothic"/>
          <w:color w:val="auto"/>
          <w:lang w:val="es-ES"/>
        </w:rPr>
        <w:t xml:space="preserve"> </w:t>
      </w:r>
      <w:r w:rsidR="00357DC5" w:rsidRPr="0088338A">
        <w:rPr>
          <w:rFonts w:ascii="Century Gothic" w:eastAsia="Century Gothic" w:hAnsi="Century Gothic" w:cs="Century Gothic"/>
          <w:color w:val="auto"/>
          <w:lang w:val="es-ES"/>
        </w:rPr>
        <w:t xml:space="preserve">responden a demandas cada vez más vinculadas al día a día laboral. </w:t>
      </w:r>
      <w:r w:rsidRPr="00926BB0">
        <w:rPr>
          <w:rFonts w:ascii="Century Gothic" w:eastAsia="Century Gothic" w:hAnsi="Century Gothic" w:cs="Century Gothic"/>
          <w:color w:val="auto"/>
          <w:lang w:val="es-ES"/>
        </w:rPr>
        <w:t xml:space="preserve">Por el contrario, los beneficios vinculados al largo plazo apenas despiertan interés entre los jóvenes: </w:t>
      </w:r>
      <w:r w:rsidRPr="00926BB0">
        <w:rPr>
          <w:rFonts w:ascii="Century Gothic" w:eastAsia="Century Gothic" w:hAnsi="Century Gothic" w:cs="Century Gothic"/>
          <w:b/>
          <w:bCs/>
          <w:color w:val="auto"/>
          <w:lang w:val="es-ES"/>
        </w:rPr>
        <w:t>solo el 1,2 % considera prioritarias las ayudas relacionadas con planes de pensiones o seguros de vida</w:t>
      </w:r>
      <w:r w:rsidRPr="00926BB0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76053000" w14:textId="77777777" w:rsidR="00926BB0" w:rsidRPr="00926BB0" w:rsidRDefault="00926BB0" w:rsidP="00926B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04347310" w14:textId="66653C26" w:rsidR="00926BB0" w:rsidRDefault="00926BB0" w:rsidP="00926BB0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926BB0">
        <w:rPr>
          <w:rFonts w:ascii="Century Gothic" w:eastAsia="Century Gothic" w:hAnsi="Century Gothic" w:cs="Century Gothic"/>
          <w:color w:val="auto"/>
          <w:lang w:val="es-ES"/>
        </w:rPr>
        <w:t xml:space="preserve">La conciliación también forma parte de las prioridades laborales de esta generación. </w:t>
      </w:r>
      <w:r w:rsidRPr="00926BB0">
        <w:rPr>
          <w:rFonts w:ascii="Century Gothic" w:eastAsia="Century Gothic" w:hAnsi="Century Gothic" w:cs="Century Gothic"/>
          <w:b/>
          <w:bCs/>
          <w:color w:val="auto"/>
          <w:lang w:val="es-ES"/>
        </w:rPr>
        <w:t>Para el 49,5 % de los jóvenes es un factor determinante a la hora de escoger o permanecer en una empresa</w:t>
      </w:r>
      <w:r w:rsidRPr="00926BB0">
        <w:rPr>
          <w:rFonts w:ascii="Century Gothic" w:eastAsia="Century Gothic" w:hAnsi="Century Gothic" w:cs="Century Gothic"/>
          <w:color w:val="auto"/>
          <w:lang w:val="es-ES"/>
        </w:rPr>
        <w:t xml:space="preserve">, mientras que para </w:t>
      </w:r>
      <w:r w:rsidRPr="00926BB0">
        <w:rPr>
          <w:rFonts w:ascii="Century Gothic" w:eastAsia="Century Gothic" w:hAnsi="Century Gothic" w:cs="Century Gothic"/>
          <w:b/>
          <w:bCs/>
          <w:color w:val="auto"/>
          <w:lang w:val="es-ES"/>
        </w:rPr>
        <w:t>otro 43,</w:t>
      </w:r>
      <w:r w:rsidR="00B73F27">
        <w:rPr>
          <w:rFonts w:ascii="Century Gothic" w:eastAsia="Century Gothic" w:hAnsi="Century Gothic" w:cs="Century Gothic"/>
          <w:b/>
          <w:bCs/>
          <w:color w:val="auto"/>
          <w:lang w:val="es-ES"/>
        </w:rPr>
        <w:t>7</w:t>
      </w:r>
      <w:r w:rsidRPr="00926BB0"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% es importante, aunque no decisivo</w:t>
      </w:r>
      <w:r w:rsidRPr="00926BB0">
        <w:rPr>
          <w:rFonts w:ascii="Century Gothic" w:eastAsia="Century Gothic" w:hAnsi="Century Gothic" w:cs="Century Gothic"/>
          <w:color w:val="auto"/>
          <w:lang w:val="es-ES"/>
        </w:rPr>
        <w:t>.</w:t>
      </w:r>
    </w:p>
    <w:p w14:paraId="69CDB77A" w14:textId="77777777" w:rsidR="00A35A72" w:rsidRPr="00A35A72" w:rsidRDefault="00A35A72" w:rsidP="00A35A7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</w:p>
    <w:p w14:paraId="4860C533" w14:textId="2DABFD87" w:rsidR="00A35A72" w:rsidRPr="00A35A72" w:rsidRDefault="00A35A72" w:rsidP="00A35A72">
      <w:pPr>
        <w:jc w:val="both"/>
        <w:rPr>
          <w:rFonts w:ascii="Century Gothic" w:eastAsia="Century Gothic" w:hAnsi="Century Gothic" w:cs="Century Gothic"/>
          <w:color w:val="auto"/>
          <w:lang w:val="es-ES"/>
        </w:rPr>
      </w:pPr>
      <w:r w:rsidRPr="00A35A72">
        <w:rPr>
          <w:rFonts w:ascii="Century Gothic" w:eastAsia="Century Gothic" w:hAnsi="Century Gothic" w:cs="Century Gothic"/>
          <w:color w:val="auto"/>
          <w:lang w:val="es-ES"/>
        </w:rPr>
        <w:t xml:space="preserve">En este contexto, los datos apuntan a un cambio generacional en la forma de entender el empleo. Para la Generación Z, el trabajo ya no se mide únicamente en términos de salario: </w:t>
      </w:r>
      <w:r w:rsidRPr="00A35A72">
        <w:rPr>
          <w:rFonts w:ascii="Century Gothic" w:eastAsia="Century Gothic" w:hAnsi="Century Gothic" w:cs="Century Gothic"/>
          <w:b/>
          <w:bCs/>
          <w:color w:val="auto"/>
          <w:lang w:val="es-ES"/>
        </w:rPr>
        <w:t>el ambiente laboral, la flexibilidad, el bienestar y los beneficios que impactan en la vida diaria se han convertido en factores determinantes para decidir dónde trabajar</w:t>
      </w:r>
      <w:r>
        <w:rPr>
          <w:rFonts w:ascii="Century Gothic" w:eastAsia="Century Gothic" w:hAnsi="Century Gothic" w:cs="Century Gothic"/>
          <w:b/>
          <w:bCs/>
          <w:color w:val="auto"/>
          <w:lang w:val="es-ES"/>
        </w:rPr>
        <w:t xml:space="preserve"> </w:t>
      </w:r>
      <w:r w:rsidRPr="00A35A72">
        <w:rPr>
          <w:rFonts w:ascii="Century Gothic" w:eastAsia="Century Gothic" w:hAnsi="Century Gothic" w:cs="Century Gothic"/>
          <w:b/>
          <w:bCs/>
          <w:color w:val="auto"/>
          <w:lang w:val="es-ES"/>
        </w:rPr>
        <w:t>y cuánto tiempo quedarse.</w:t>
      </w:r>
    </w:p>
    <w:p w14:paraId="2004D732" w14:textId="77777777" w:rsidR="001B6F44" w:rsidRDefault="001B6F44" w:rsidP="00D03656">
      <w:pPr>
        <w:jc w:val="both"/>
        <w:rPr>
          <w:lang w:val="es-ES"/>
        </w:rPr>
      </w:pPr>
    </w:p>
    <w:p w14:paraId="5C4D9832" w14:textId="77777777" w:rsidR="00E03607" w:rsidRDefault="00E03607" w:rsidP="00D03656">
      <w:pPr>
        <w:jc w:val="both"/>
        <w:rPr>
          <w:lang w:val="es-ES"/>
        </w:rPr>
      </w:pPr>
    </w:p>
    <w:p w14:paraId="20DEC573" w14:textId="77777777" w:rsidR="00E03607" w:rsidRDefault="00E03607" w:rsidP="00D03656">
      <w:pPr>
        <w:jc w:val="both"/>
        <w:rPr>
          <w:lang w:val="es-ES"/>
        </w:rPr>
      </w:pPr>
    </w:p>
    <w:p w14:paraId="2C9E17AD" w14:textId="77777777" w:rsidR="00E03607" w:rsidRDefault="00E03607" w:rsidP="00D03656">
      <w:pPr>
        <w:jc w:val="both"/>
        <w:rPr>
          <w:lang w:val="es-ES"/>
        </w:rPr>
      </w:pPr>
    </w:p>
    <w:p w14:paraId="20913C10" w14:textId="77777777" w:rsidR="00E03607" w:rsidRDefault="00E03607" w:rsidP="00D03656">
      <w:pPr>
        <w:jc w:val="both"/>
        <w:rPr>
          <w:lang w:val="es-ES"/>
        </w:rPr>
      </w:pPr>
    </w:p>
    <w:p w14:paraId="3D89CEF3" w14:textId="77777777" w:rsidR="00E03607" w:rsidRDefault="00E03607" w:rsidP="00D03656">
      <w:pPr>
        <w:jc w:val="both"/>
        <w:rPr>
          <w:lang w:val="es-ES"/>
        </w:rPr>
      </w:pPr>
    </w:p>
    <w:p w14:paraId="0D6036AD" w14:textId="77777777" w:rsidR="00E03607" w:rsidRDefault="00E03607" w:rsidP="00D03656">
      <w:pPr>
        <w:jc w:val="both"/>
        <w:rPr>
          <w:lang w:val="es-ES"/>
        </w:rPr>
      </w:pPr>
    </w:p>
    <w:p w14:paraId="06EAC096" w14:textId="77777777" w:rsidR="00E03607" w:rsidRDefault="00E03607" w:rsidP="00D03656">
      <w:pPr>
        <w:jc w:val="both"/>
        <w:rPr>
          <w:lang w:val="es-ES"/>
        </w:rPr>
      </w:pPr>
    </w:p>
    <w:p w14:paraId="2D8FD694" w14:textId="77777777" w:rsidR="00E03607" w:rsidRDefault="00E03607" w:rsidP="00D03656">
      <w:pPr>
        <w:jc w:val="both"/>
        <w:rPr>
          <w:lang w:val="es-ES"/>
        </w:rPr>
      </w:pPr>
    </w:p>
    <w:p w14:paraId="47E93E9B" w14:textId="77777777" w:rsidR="00E03607" w:rsidRDefault="00E03607" w:rsidP="00D03656">
      <w:pPr>
        <w:jc w:val="both"/>
        <w:rPr>
          <w:lang w:val="es-ES"/>
        </w:rPr>
      </w:pPr>
    </w:p>
    <w:p w14:paraId="3C94D1E9" w14:textId="77777777" w:rsidR="00E03607" w:rsidRDefault="00E03607" w:rsidP="00D03656">
      <w:pPr>
        <w:jc w:val="both"/>
        <w:rPr>
          <w:lang w:val="es-ES"/>
        </w:rPr>
      </w:pPr>
    </w:p>
    <w:p w14:paraId="723AC242" w14:textId="77777777" w:rsidR="00E03607" w:rsidRDefault="00E03607" w:rsidP="00D03656">
      <w:pPr>
        <w:jc w:val="both"/>
        <w:rPr>
          <w:lang w:val="es-ES"/>
        </w:rPr>
      </w:pPr>
    </w:p>
    <w:p w14:paraId="24A4DE66" w14:textId="77777777" w:rsidR="00E03607" w:rsidRDefault="00E03607" w:rsidP="00D03656">
      <w:pPr>
        <w:jc w:val="both"/>
        <w:rPr>
          <w:lang w:val="es-ES"/>
        </w:rPr>
      </w:pPr>
    </w:p>
    <w:p w14:paraId="2B0C92AA" w14:textId="77777777" w:rsidR="00B472F1" w:rsidRDefault="00B472F1" w:rsidP="00D03656">
      <w:pPr>
        <w:jc w:val="both"/>
        <w:rPr>
          <w:lang w:val="es-ES"/>
        </w:rPr>
      </w:pPr>
    </w:p>
    <w:p w14:paraId="3C6D9D2C" w14:textId="77777777" w:rsidR="00E03607" w:rsidRDefault="00E03607" w:rsidP="00D03656">
      <w:pPr>
        <w:jc w:val="both"/>
        <w:rPr>
          <w:lang w:val="es-ES"/>
        </w:rPr>
      </w:pPr>
    </w:p>
    <w:p w14:paraId="54B13132" w14:textId="77777777" w:rsidR="00E03607" w:rsidRPr="00C2742B" w:rsidRDefault="00E03607" w:rsidP="00D03656">
      <w:pPr>
        <w:jc w:val="both"/>
        <w:rPr>
          <w:lang w:val="es-ES"/>
        </w:rPr>
      </w:pPr>
    </w:p>
    <w:p w14:paraId="51E74DA8" w14:textId="49D88DA3" w:rsidR="0034131E" w:rsidRPr="00833D4F" w:rsidRDefault="00E660F9">
      <w:pPr>
        <w:jc w:val="both"/>
        <w:rPr>
          <w:rFonts w:ascii="Century Gothic" w:eastAsia="Century Gothic" w:hAnsi="Century Gothic" w:cs="Century Gothic"/>
          <w:color w:val="000000"/>
          <w:lang w:val="es-ES"/>
        </w:rPr>
      </w:pPr>
      <w:r w:rsidRPr="00833D4F">
        <w:rPr>
          <w:rFonts w:ascii="Century Gothic" w:eastAsia="Century Gothic" w:hAnsi="Century Gothic" w:cs="Century Gothic"/>
          <w:color w:val="000000"/>
          <w:lang w:val="es-ES"/>
        </w:rPr>
        <w:lastRenderedPageBreak/>
        <w:t>▬▬</w:t>
      </w:r>
    </w:p>
    <w:p w14:paraId="319B1527" w14:textId="77777777" w:rsidR="0034131E" w:rsidRPr="00833D4F" w:rsidRDefault="0034131E">
      <w:pPr>
        <w:jc w:val="both"/>
        <w:rPr>
          <w:rFonts w:ascii="Century Gothic" w:eastAsia="Century Gothic" w:hAnsi="Century Gothic" w:cs="Century Gothic"/>
          <w:lang w:val="es-ES"/>
        </w:rPr>
      </w:pPr>
    </w:p>
    <w:p w14:paraId="25873AF5" w14:textId="77777777" w:rsidR="0034131E" w:rsidRPr="00833D4F" w:rsidRDefault="00E660F9">
      <w:pPr>
        <w:jc w:val="both"/>
        <w:rPr>
          <w:lang w:val="es-ES"/>
        </w:rPr>
      </w:pPr>
      <w:r w:rsidRPr="00833D4F">
        <w:rPr>
          <w:rFonts w:ascii="Century Gothic" w:eastAsia="Century Gothic" w:hAnsi="Century Gothic" w:cs="Century Gothic"/>
          <w:b/>
          <w:color w:val="000000"/>
          <w:sz w:val="18"/>
          <w:szCs w:val="18"/>
          <w:lang w:val="es-ES"/>
        </w:rPr>
        <w:t>Sobre Edenred</w:t>
      </w:r>
    </w:p>
    <w:p w14:paraId="1913A89B" w14:textId="35E52805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lang w:val="es-ES"/>
        </w:rPr>
      </w:pPr>
    </w:p>
    <w:p w14:paraId="42281989" w14:textId="441184D9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b/>
          <w:bCs/>
          <w:color w:val="000000" w:themeColor="text1"/>
          <w:sz w:val="18"/>
          <w:szCs w:val="18"/>
          <w:lang w:val="es-ES"/>
        </w:rPr>
        <w:t>Edenred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es líder </w:t>
      </w:r>
      <w:r w:rsidRPr="0088338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global en </w:t>
      </w:r>
      <w:proofErr w:type="spellStart"/>
      <w:r w:rsidRPr="0088338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Benefits</w:t>
      </w:r>
      <w:proofErr w:type="spellEnd"/>
      <w:r w:rsidRPr="0088338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&amp; </w:t>
      </w:r>
      <w:proofErr w:type="spellStart"/>
      <w:r w:rsidRPr="0088338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Engagement</w:t>
      </w:r>
      <w:proofErr w:type="spellEnd"/>
      <w:r w:rsidRPr="0088338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Movilidad.</w:t>
      </w:r>
    </w:p>
    <w:p w14:paraId="55B811DA" w14:textId="1C38D9F9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18A2EBB6" w14:textId="54F2D83D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Con más de 1 millón de empresas cliente en 44 países, la plataforma de Edenred ofrece a más de 60 millones de usuarios acceso a los servicios y productos de más de 2 millones de comercios asociados.</w:t>
      </w:r>
    </w:p>
    <w:p w14:paraId="77B09E63" w14:textId="02CE97C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4A0712F" w14:textId="0256EC9E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proporciona soluciones digitales dirigidas a profesionales (vales de comida, transporte al trabajo, tarjetas regalo, bienestar, incentivos y ofertas preferentes), a gestores de flotas (soluciones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multienergía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que incluyen recarga de vehículos eléctricos, servicios de mantenimiento, peajes y estacionamiento) y a pagos corporativos (tarjetas virtuales).</w:t>
      </w:r>
    </w:p>
    <w:p w14:paraId="7603B261" w14:textId="09ED759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87302A5" w14:textId="6C56C94B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Guiadas por el propósito del Grupo, </w:t>
      </w: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“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Enrich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connections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 xml:space="preserve">. For </w:t>
      </w:r>
      <w:proofErr w:type="spellStart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good</w:t>
      </w:r>
      <w:proofErr w:type="spellEnd"/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8"/>
          <w:szCs w:val="18"/>
          <w:lang w:val="es-ES"/>
        </w:rPr>
        <w:t>.”</w:t>
      </w: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, estas soluciones mejoran el bienestar y el poder adquisitivo de los profesionales y simplifican la vida de los conductores profesionales. Asimismo, fomentan el acceso a una alimentación más saludable, a productos más respetuosos con el medioambiente y a una movilidad más sostenible. Además, contribuyen a mejorar la atractividad y la eficiencia de las empresas, dinamizando al mismo tiempo el mercado laboral y las economías locales.</w:t>
      </w:r>
    </w:p>
    <w:p w14:paraId="298965CF" w14:textId="0AB01087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916B0C3" w14:textId="093A653C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Los 12.000 profesionales de Edenred trabajan cada día para hacer del mundo laboral un ecosistema más conectado, seguro, eficiente y responsable.</w:t>
      </w:r>
    </w:p>
    <w:p w14:paraId="538E00BD" w14:textId="3DBFDFD0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3E8034FB" w14:textId="11C5D08F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En 2025, gracias a su plataforma tecnológica única, el Grupo generó un volumen de negocio de 49.000 millones de euros, principalmente a través de aplicaciones móviles, plataformas online y tarjetas.</w:t>
      </w:r>
    </w:p>
    <w:p w14:paraId="7E24578C" w14:textId="7B42CFD6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031F0800" w14:textId="69BA25A8" w:rsidR="30A0C5C1" w:rsidRDefault="30A0C5C1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Edenred cotiza en la Bolsa de París (Euronext Paris) y forma parte de los siguientes índices: CAC Next 20, CAC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Large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60, Euronext 100, Euronext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Tech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Leaders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, FTSE4Good,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Europe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y DJSI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World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 xml:space="preserve"> </w:t>
      </w:r>
      <w:proofErr w:type="spellStart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Index</w:t>
      </w:r>
      <w:proofErr w:type="spellEnd"/>
      <w:r w:rsidRPr="10C8913A"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  <w:t>.</w:t>
      </w:r>
    </w:p>
    <w:p w14:paraId="66CEAA30" w14:textId="6CA01771" w:rsidR="10C8913A" w:rsidRDefault="10C8913A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 w:themeColor="text1"/>
          <w:sz w:val="18"/>
          <w:szCs w:val="18"/>
          <w:lang w:val="es-ES"/>
        </w:rPr>
      </w:pPr>
    </w:p>
    <w:p w14:paraId="53DB0FAF" w14:textId="01F91401" w:rsidR="30A0C5C1" w:rsidRDefault="30A0C5C1" w:rsidP="10C8913A">
      <w:pPr>
        <w:spacing w:line="240" w:lineRule="auto"/>
        <w:jc w:val="both"/>
        <w:rPr>
          <w:rFonts w:ascii="Century Gothic" w:eastAsia="Century Gothic" w:hAnsi="Century Gothic" w:cs="Century Gothic"/>
          <w:color w:val="000000" w:themeColor="text1"/>
          <w:sz w:val="16"/>
          <w:szCs w:val="16"/>
          <w:lang w:val="es-ES"/>
        </w:rPr>
      </w:pPr>
      <w:r w:rsidRPr="10C8913A"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  <w:t>Los logotipos y otras marcas mencionadas y destacadas en este comunicado de prensa son marcas registradas de Edenred S.E., sus filiales o terceros. No pueden utilizarse con fines comerciales sin el consentimiento previo por escrito de sus propietarios.</w:t>
      </w:r>
    </w:p>
    <w:p w14:paraId="631457E5" w14:textId="732368D7" w:rsidR="10C8913A" w:rsidRDefault="10C8913A" w:rsidP="10C8913A">
      <w:pPr>
        <w:spacing w:line="240" w:lineRule="auto"/>
        <w:jc w:val="both"/>
        <w:rPr>
          <w:rFonts w:ascii="Century Gothic" w:eastAsia="Century Gothic" w:hAnsi="Century Gothic" w:cs="Century Gothic"/>
          <w:i/>
          <w:iCs/>
          <w:color w:val="000000" w:themeColor="text1"/>
          <w:sz w:val="16"/>
          <w:szCs w:val="16"/>
          <w:lang w:val="es-ES"/>
        </w:rPr>
      </w:pPr>
    </w:p>
    <w:p w14:paraId="6E54591E" w14:textId="5607B92C" w:rsidR="0034131E" w:rsidRPr="00833D4F" w:rsidRDefault="0034131E" w:rsidP="10C8913A">
      <w:pPr>
        <w:pBdr>
          <w:top w:val="nil"/>
          <w:left w:val="nil"/>
          <w:bottom w:val="nil"/>
          <w:right w:val="nil"/>
          <w:between w:val="nil"/>
        </w:pBdr>
        <w:spacing w:line="254" w:lineRule="auto"/>
        <w:jc w:val="both"/>
        <w:rPr>
          <w:rFonts w:ascii="Century Gothic" w:eastAsia="Century Gothic" w:hAnsi="Century Gothic" w:cs="Century Gothic"/>
          <w:color w:val="000000"/>
          <w:sz w:val="18"/>
          <w:szCs w:val="18"/>
          <w:lang w:val="es-ES"/>
        </w:rPr>
      </w:pPr>
    </w:p>
    <w:p w14:paraId="34EBC2CB" w14:textId="77777777" w:rsidR="0034131E" w:rsidRDefault="00E660F9">
      <w:pPr>
        <w:spacing w:line="254" w:lineRule="auto"/>
        <w:rPr>
          <w:rFonts w:ascii="Century Gothic" w:eastAsia="Century Gothic" w:hAnsi="Century Gothic" w:cs="Century Gothic"/>
          <w:b/>
          <w:color w:val="000000"/>
          <w:sz w:val="24"/>
          <w:szCs w:val="24"/>
        </w:rPr>
      </w:pPr>
      <w:r>
        <w:rPr>
          <w:rFonts w:ascii="Century Gothic" w:eastAsia="Century Gothic" w:hAnsi="Century Gothic" w:cs="Century Gothic"/>
          <w:b/>
          <w:color w:val="000000"/>
          <w:sz w:val="24"/>
          <w:szCs w:val="24"/>
        </w:rPr>
        <w:t>CONTACTO</w:t>
      </w:r>
    </w:p>
    <w:tbl>
      <w:tblPr>
        <w:tblStyle w:val="a"/>
        <w:tblW w:w="9655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5103"/>
        <w:gridCol w:w="4552"/>
      </w:tblGrid>
      <w:tr w:rsidR="0034131E" w14:paraId="10E87855" w14:textId="77777777">
        <w:trPr>
          <w:trHeight w:val="1725"/>
        </w:trPr>
        <w:tc>
          <w:tcPr>
            <w:tcW w:w="5103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9CB8FE" w14:textId="77777777" w:rsidR="0034131E" w:rsidRDefault="0034131E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3E71BA8C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>Edenred</w:t>
            </w:r>
          </w:p>
          <w:p w14:paraId="2C0E5145" w14:textId="77777777" w:rsidR="0034131E" w:rsidRDefault="00E660F9">
            <w:pPr>
              <w:jc w:val="both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Alejandro Delgado Sánchez</w:t>
            </w:r>
          </w:p>
          <w:p w14:paraId="3C5097B0" w14:textId="77777777" w:rsidR="0034131E" w:rsidRDefault="00E660F9">
            <w:pPr>
              <w:jc w:val="both"/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Communications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Specialist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</w:t>
            </w:r>
          </w:p>
          <w:p w14:paraId="7AD809AF" w14:textId="77777777" w:rsidR="0034131E" w:rsidRDefault="0034131E">
            <w:pPr>
              <w:jc w:val="both"/>
            </w:pPr>
            <w:hyperlink r:id="rId9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alejandro.delgadosanchez@edenred.com</w:t>
              </w:r>
            </w:hyperlink>
          </w:p>
          <w:p w14:paraId="4CF87B1B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</w:tc>
        <w:tc>
          <w:tcPr>
            <w:tcW w:w="45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979073" w14:textId="77777777" w:rsidR="0034131E" w:rsidRDefault="0034131E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</w:p>
          <w:p w14:paraId="188D7D39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b/>
                <w:color w:val="000000"/>
                <w:sz w:val="16"/>
                <w:szCs w:val="16"/>
              </w:rPr>
              <w:t xml:space="preserve">Newlink Spain </w:t>
            </w:r>
          </w:p>
          <w:p w14:paraId="0709A77C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Marina Gascón | Patricia </w:t>
            </w:r>
            <w:proofErr w:type="spellStart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Vizcaíno</w:t>
            </w:r>
            <w:proofErr w:type="spellEnd"/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 xml:space="preserve"> | Sara García</w:t>
            </w:r>
          </w:p>
          <w:p w14:paraId="186B073B" w14:textId="77777777" w:rsidR="0034131E" w:rsidRDefault="00E660F9">
            <w:pPr>
              <w:spacing w:line="251" w:lineRule="auto"/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</w:pPr>
            <w:r>
              <w:rPr>
                <w:rFonts w:ascii="Century Gothic" w:eastAsia="Century Gothic" w:hAnsi="Century Gothic" w:cs="Century Gothic"/>
                <w:color w:val="000000"/>
                <w:sz w:val="16"/>
                <w:szCs w:val="16"/>
              </w:rPr>
              <w:t>651 96 34 59</w:t>
            </w:r>
          </w:p>
          <w:p w14:paraId="5D012B56" w14:textId="77777777" w:rsidR="0034131E" w:rsidRDefault="0034131E">
            <w:pPr>
              <w:spacing w:line="251" w:lineRule="auto"/>
            </w:pPr>
            <w:hyperlink r:id="rId10">
              <w:r>
                <w:rPr>
                  <w:rFonts w:ascii="Century Gothic" w:eastAsia="Century Gothic" w:hAnsi="Century Gothic" w:cs="Century Gothic"/>
                  <w:color w:val="000000"/>
                  <w:sz w:val="16"/>
                  <w:szCs w:val="16"/>
                </w:rPr>
                <w:t>equipo.edenred@newlink-group.com</w:t>
              </w:r>
            </w:hyperlink>
          </w:p>
        </w:tc>
      </w:tr>
    </w:tbl>
    <w:p w14:paraId="71CD1086" w14:textId="77777777" w:rsidR="0034131E" w:rsidRDefault="0034131E">
      <w:pPr>
        <w:ind w:left="141"/>
        <w:rPr>
          <w:color w:val="002060"/>
        </w:rPr>
      </w:pPr>
    </w:p>
    <w:p w14:paraId="7F26A8BA" w14:textId="77777777" w:rsidR="00C67643" w:rsidRPr="00C67643" w:rsidRDefault="00C67643" w:rsidP="00C67643">
      <w:pPr>
        <w:tabs>
          <w:tab w:val="left" w:pos="2760"/>
        </w:tabs>
        <w:rPr>
          <w:rFonts w:ascii="Century Gothic" w:hAnsi="Century Gothic"/>
          <w:b/>
          <w:bCs/>
          <w:color w:val="auto"/>
          <w:sz w:val="24"/>
          <w:szCs w:val="24"/>
          <w:lang w:val="es-ES"/>
        </w:rPr>
      </w:pPr>
      <w:r w:rsidRPr="00C67643">
        <w:rPr>
          <w:rFonts w:ascii="Century Gothic" w:hAnsi="Century Gothic"/>
          <w:b/>
          <w:bCs/>
          <w:color w:val="auto"/>
          <w:sz w:val="24"/>
          <w:szCs w:val="24"/>
          <w:lang w:val="es-ES"/>
        </w:rPr>
        <w:t>PUBLICACIONES RELACIONADAS</w:t>
      </w:r>
    </w:p>
    <w:p w14:paraId="0923E2D5" w14:textId="77777777" w:rsidR="00C67643" w:rsidRPr="00C67643" w:rsidRDefault="00C67643" w:rsidP="00C67643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</w:p>
    <w:p w14:paraId="40C1B136" w14:textId="77777777" w:rsidR="00C67643" w:rsidRPr="006D40B0" w:rsidRDefault="00C67643" w:rsidP="00C67643">
      <w:pPr>
        <w:tabs>
          <w:tab w:val="left" w:pos="2760"/>
        </w:tabs>
        <w:rPr>
          <w:rFonts w:ascii="Century Gothic" w:hAnsi="Century Gothic"/>
          <w:color w:val="auto"/>
          <w:lang w:val="es-ES"/>
        </w:rPr>
      </w:pPr>
      <w:r w:rsidRPr="006D40B0">
        <w:rPr>
          <w:rFonts w:ascii="Century Gothic" w:hAnsi="Century Gothic"/>
          <w:color w:val="auto"/>
          <w:lang w:val="es-ES"/>
        </w:rPr>
        <w:t>Si deseas ampliar información sobre este comunicado, puedes consultar las siguientes publicaciones:</w:t>
      </w:r>
    </w:p>
    <w:p w14:paraId="7663FF1F" w14:textId="77777777" w:rsidR="005165E1" w:rsidRPr="005165E1" w:rsidRDefault="005165E1" w:rsidP="005165E1">
      <w:pPr>
        <w:rPr>
          <w:rFonts w:ascii="Century Gothic" w:hAnsi="Century Gothic"/>
          <w:color w:val="0000FF"/>
          <w:u w:val="single"/>
          <w:lang w:val="es-ES" w:eastAsia="zh-TW"/>
        </w:rPr>
      </w:pPr>
    </w:p>
    <w:p w14:paraId="5D6C8B84" w14:textId="25098AD0" w:rsidR="005165E1" w:rsidRPr="004B6956" w:rsidRDefault="005165E1" w:rsidP="005165E1">
      <w:pPr>
        <w:pStyle w:val="Prrafodelista"/>
        <w:numPr>
          <w:ilvl w:val="0"/>
          <w:numId w:val="10"/>
        </w:numPr>
        <w:suppressAutoHyphens w:val="0"/>
        <w:spacing w:line="240" w:lineRule="auto"/>
        <w:contextualSpacing w:val="0"/>
        <w:rPr>
          <w:rFonts w:ascii="Century Gothic" w:hAnsi="Century Gothic" w:cs="Calibri"/>
          <w:lang w:val="es-ES" w:eastAsia="zh-TW"/>
        </w:rPr>
      </w:pPr>
      <w:r w:rsidRPr="004B6956">
        <w:rPr>
          <w:rFonts w:ascii="Century Gothic" w:hAnsi="Century Gothic" w:cs="Calibri"/>
          <w:b/>
          <w:bCs/>
          <w:color w:val="000000"/>
          <w:lang w:val="es-ES"/>
        </w:rPr>
        <w:t>Factor Humano</w:t>
      </w:r>
      <w:r w:rsidR="004B6956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4B6956">
        <w:rPr>
          <w:rFonts w:ascii="Century Gothic" w:hAnsi="Century Gothic" w:cs="Calibri"/>
          <w:color w:val="000000"/>
          <w:lang w:val="es-ES"/>
        </w:rPr>
        <w:t xml:space="preserve"> </w:t>
      </w:r>
      <w:hyperlink r:id="rId11" w:tgtFrame="_blank" w:history="1">
        <w:r w:rsidRPr="004B6956">
          <w:rPr>
            <w:rStyle w:val="Hipervnculo"/>
            <w:rFonts w:ascii="Century Gothic" w:hAnsi="Century Gothic" w:cs="Calibri"/>
            <w:lang w:val="es-ES"/>
          </w:rPr>
          <w:t>Uno d</w:t>
        </w:r>
        <w:r w:rsidRPr="004B6956">
          <w:rPr>
            <w:rStyle w:val="Hipervnculo"/>
            <w:rFonts w:ascii="Century Gothic" w:hAnsi="Century Gothic" w:cs="Calibri"/>
            <w:lang w:val="es-ES"/>
          </w:rPr>
          <w:t>e</w:t>
        </w:r>
        <w:r w:rsidRPr="004B6956">
          <w:rPr>
            <w:rStyle w:val="Hipervnculo"/>
            <w:rFonts w:ascii="Century Gothic" w:hAnsi="Century Gothic" w:cs="Calibri"/>
            <w:lang w:val="es-ES"/>
          </w:rPr>
          <w:t xml:space="preserve"> cada cuatro jóvenes cambiaría de empresa si no encuentra buen ambiente laboral</w:t>
        </w:r>
        <w:r w:rsidRPr="004B6956">
          <w:rPr>
            <w:rStyle w:val="Hipervnculo"/>
            <w:rFonts w:ascii="Century Gothic" w:hAnsi="Century Gothic" w:cs="Calibri"/>
            <w:b/>
            <w:bCs/>
            <w:lang w:val="es-ES"/>
          </w:rPr>
          <w:t> </w:t>
        </w:r>
      </w:hyperlink>
    </w:p>
    <w:p w14:paraId="7D330608" w14:textId="77777777" w:rsidR="005165E1" w:rsidRPr="004B6956" w:rsidRDefault="005165E1" w:rsidP="005165E1">
      <w:pPr>
        <w:pStyle w:val="Prrafodelista"/>
        <w:suppressAutoHyphens w:val="0"/>
        <w:spacing w:line="240" w:lineRule="auto"/>
        <w:ind w:left="1068"/>
        <w:contextualSpacing w:val="0"/>
        <w:rPr>
          <w:rFonts w:ascii="Century Gothic" w:hAnsi="Century Gothic" w:cs="Calibri"/>
          <w:lang w:val="es-ES" w:eastAsia="zh-TW"/>
        </w:rPr>
      </w:pPr>
    </w:p>
    <w:p w14:paraId="28311FD2" w14:textId="178AF3DA" w:rsidR="005165E1" w:rsidRPr="004B6956" w:rsidRDefault="005165E1" w:rsidP="005165E1">
      <w:pPr>
        <w:pStyle w:val="Prrafodelista"/>
        <w:numPr>
          <w:ilvl w:val="0"/>
          <w:numId w:val="10"/>
        </w:numPr>
        <w:suppressAutoHyphens w:val="0"/>
        <w:spacing w:line="240" w:lineRule="auto"/>
        <w:contextualSpacing w:val="0"/>
        <w:rPr>
          <w:rStyle w:val="Hipervnculo"/>
          <w:rFonts w:ascii="Century Gothic" w:hAnsi="Century Gothic" w:cs="Aptos"/>
          <w:lang w:val="es-ES"/>
        </w:rPr>
      </w:pPr>
      <w:r w:rsidRPr="004B6956">
        <w:rPr>
          <w:rFonts w:ascii="Century Gothic" w:hAnsi="Century Gothic" w:cs="Calibri"/>
          <w:b/>
          <w:bCs/>
          <w:color w:val="000000"/>
          <w:lang w:val="es-ES"/>
        </w:rPr>
        <w:t>Equipos y Talento</w:t>
      </w:r>
      <w:r w:rsidR="004B6956"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4B6956">
        <w:rPr>
          <w:rFonts w:ascii="Century Gothic" w:hAnsi="Century Gothic" w:cs="Calibri"/>
          <w:color w:val="0000FF"/>
          <w:u w:val="single"/>
          <w:lang w:val="es-ES"/>
        </w:rPr>
        <w:t xml:space="preserve"> </w:t>
      </w:r>
      <w:hyperlink r:id="rId12" w:tgtFrame="_blank" w:history="1">
        <w:r w:rsidRPr="004B6956">
          <w:rPr>
            <w:rStyle w:val="Hipervnculo"/>
            <w:rFonts w:ascii="Century Gothic" w:hAnsi="Century Gothic" w:cs="Calibri"/>
            <w:lang w:val="es-ES"/>
          </w:rPr>
          <w:t>La Generación Z lo tiene claro: 1 de cada 4 cambiaría de empresa si no encuentra buen ambiente laboral  </w:t>
        </w:r>
      </w:hyperlink>
    </w:p>
    <w:p w14:paraId="68EA0F90" w14:textId="17996C31" w:rsidR="005165E1" w:rsidRPr="004B6956" w:rsidRDefault="004B6956" w:rsidP="004B6956">
      <w:pPr>
        <w:pStyle w:val="Prrafodelista"/>
        <w:numPr>
          <w:ilvl w:val="0"/>
          <w:numId w:val="10"/>
        </w:numPr>
        <w:suppressAutoHyphens w:val="0"/>
        <w:spacing w:line="240" w:lineRule="auto"/>
        <w:contextualSpacing w:val="0"/>
        <w:rPr>
          <w:rFonts w:ascii="Century Gothic" w:hAnsi="Century Gothic"/>
          <w:color w:val="55517B"/>
          <w:lang w:val="es-ES"/>
        </w:rPr>
      </w:pPr>
      <w:r w:rsidRPr="004B6956">
        <w:rPr>
          <w:rFonts w:ascii="Century Gothic" w:hAnsi="Century Gothic" w:cs="Calibri"/>
          <w:b/>
          <w:bCs/>
          <w:color w:val="000000"/>
          <w:lang w:val="es-ES"/>
        </w:rPr>
        <w:lastRenderedPageBreak/>
        <w:t>Pymes Magazine</w:t>
      </w:r>
      <w:r>
        <w:rPr>
          <w:rFonts w:ascii="Century Gothic" w:hAnsi="Century Gothic" w:cs="Calibri"/>
          <w:b/>
          <w:bCs/>
          <w:color w:val="000000"/>
          <w:lang w:val="es-ES"/>
        </w:rPr>
        <w:t>:</w:t>
      </w:r>
      <w:r w:rsidRPr="004B6956">
        <w:rPr>
          <w:rFonts w:ascii="Century Gothic" w:hAnsi="Century Gothic" w:cs="Calibri"/>
          <w:b/>
          <w:bCs/>
          <w:color w:val="000000"/>
          <w:lang w:val="es-ES"/>
        </w:rPr>
        <w:t xml:space="preserve"> </w:t>
      </w:r>
      <w:hyperlink r:id="rId13" w:tgtFrame="_blank" w:history="1">
        <w:r w:rsidRPr="004B6956">
          <w:rPr>
            <w:rStyle w:val="Hipervnculo"/>
            <w:rFonts w:ascii="Century Gothic" w:hAnsi="Century Gothic" w:cs="Calibri"/>
            <w:lang w:val="es-ES"/>
          </w:rPr>
          <w:t>La Generación Z lo ti</w:t>
        </w:r>
        <w:r w:rsidRPr="004B6956">
          <w:rPr>
            <w:rStyle w:val="Hipervnculo"/>
            <w:rFonts w:ascii="Century Gothic" w:hAnsi="Century Gothic" w:cs="Calibri"/>
            <w:lang w:val="es-ES"/>
          </w:rPr>
          <w:t>e</w:t>
        </w:r>
        <w:r w:rsidRPr="004B6956">
          <w:rPr>
            <w:rStyle w:val="Hipervnculo"/>
            <w:rFonts w:ascii="Century Gothic" w:hAnsi="Century Gothic" w:cs="Calibri"/>
            <w:lang w:val="es-ES"/>
          </w:rPr>
          <w:t>ne claro: 1 de cada 4 cambiaría de empresa si no encuentra buen ambiente laboral  </w:t>
        </w:r>
      </w:hyperlink>
    </w:p>
    <w:p w14:paraId="62FFDE23" w14:textId="77777777" w:rsidR="0034131E" w:rsidRPr="00C67643" w:rsidRDefault="0034131E">
      <w:pPr>
        <w:tabs>
          <w:tab w:val="left" w:pos="2760"/>
        </w:tabs>
        <w:rPr>
          <w:lang w:val="es-ES"/>
        </w:rPr>
      </w:pPr>
    </w:p>
    <w:sectPr w:rsidR="0034131E" w:rsidRPr="00C67643">
      <w:footerReference w:type="default" r:id="rId14"/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6D2FAF" w14:textId="77777777" w:rsidR="00551AB2" w:rsidRDefault="00551AB2">
      <w:pPr>
        <w:spacing w:line="240" w:lineRule="auto"/>
      </w:pPr>
      <w:r>
        <w:separator/>
      </w:r>
    </w:p>
  </w:endnote>
  <w:endnote w:type="continuationSeparator" w:id="0">
    <w:p w14:paraId="2B3AA876" w14:textId="77777777" w:rsidR="00551AB2" w:rsidRDefault="00551AB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BA9DDBD8-966E-4691-8225-294DED3E478B}"/>
    <w:embedBold r:id="rId2" w:fontKey="{3E4DA312-1466-4918-B324-1173AD8993F0}"/>
    <w:embedItalic r:id="rId3" w:fontKey="{D0CC74D6-4D7D-462A-84E3-31FAD142A03B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2A1732F8-8E9E-4118-8C82-4D568944D1E1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5" w:fontKey="{25160467-4BC1-4C58-AD76-E91471A8F9B8}"/>
    <w:embedBold r:id="rId6" w:fontKey="{3A0CCA68-A3FB-4AF2-AC56-37CA2B51A8E8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7" w:fontKey="{B44EE1FA-1ACC-4728-BB6F-8DD7EDDF15F3}"/>
    <w:embedItalic r:id="rId8" w:fontKey="{57BE7379-878F-4D80-8049-94BEF1FC989A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9" w:fontKey="{7804F6E6-92F8-4869-9A3E-1C6CD2B09F61}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0" w:fontKey="{5189108C-8252-4C71-837C-7D8C7BEE39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255193" w14:textId="77777777" w:rsidR="0034131E" w:rsidRDefault="00E660F9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3B5CB540" wp14:editId="6EA21FCE">
          <wp:simplePos x="0" y="0"/>
          <wp:positionH relativeFrom="column">
            <wp:posOffset>1</wp:posOffset>
          </wp:positionH>
          <wp:positionV relativeFrom="paragraph">
            <wp:posOffset>0</wp:posOffset>
          </wp:positionV>
          <wp:extent cx="525697" cy="337303"/>
          <wp:effectExtent l="0" t="0" r="0" b="0"/>
          <wp:wrapNone/>
          <wp:docPr id="827937672" name="image1.png" descr="Logotipo&#10;&#10;Descripción generada automá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tipo&#10;&#10;Descripción generada automáticamente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25697" cy="3373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2E9421" w14:textId="77777777" w:rsidR="00551AB2" w:rsidRDefault="00551AB2">
      <w:pPr>
        <w:spacing w:line="240" w:lineRule="auto"/>
      </w:pPr>
      <w:r>
        <w:separator/>
      </w:r>
    </w:p>
  </w:footnote>
  <w:footnote w:type="continuationSeparator" w:id="0">
    <w:p w14:paraId="126CDDB8" w14:textId="77777777" w:rsidR="00551AB2" w:rsidRDefault="00551AB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644AC5"/>
    <w:multiLevelType w:val="multilevel"/>
    <w:tmpl w:val="640A55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854FB0"/>
    <w:multiLevelType w:val="multilevel"/>
    <w:tmpl w:val="99C81776"/>
    <w:lvl w:ilvl="0">
      <w:start w:val="1"/>
      <w:numFmt w:val="decimal"/>
      <w:pStyle w:val="BoxBullet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2B866DFC"/>
    <w:multiLevelType w:val="multilevel"/>
    <w:tmpl w:val="7BEEF018"/>
    <w:lvl w:ilvl="0">
      <w:start w:val="1"/>
      <w:numFmt w:val="bullet"/>
      <w:pStyle w:val="BulletLead-in2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364B1BCF"/>
    <w:multiLevelType w:val="hybridMultilevel"/>
    <w:tmpl w:val="2F66B38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9529C"/>
    <w:multiLevelType w:val="hybridMultilevel"/>
    <w:tmpl w:val="D3C26372"/>
    <w:lvl w:ilvl="0" w:tplc="0C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B21CF7"/>
    <w:multiLevelType w:val="multilevel"/>
    <w:tmpl w:val="E9B8B5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9852E3A"/>
    <w:multiLevelType w:val="hybridMultilevel"/>
    <w:tmpl w:val="4FCA50AA"/>
    <w:lvl w:ilvl="0" w:tplc="0C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76F7F25"/>
    <w:multiLevelType w:val="multilevel"/>
    <w:tmpl w:val="21AE5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8C26414"/>
    <w:multiLevelType w:val="hybridMultilevel"/>
    <w:tmpl w:val="FEFA7872"/>
    <w:lvl w:ilvl="0" w:tplc="F51A893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81B8E"/>
    <w:multiLevelType w:val="hybridMultilevel"/>
    <w:tmpl w:val="7722DF90"/>
    <w:lvl w:ilvl="0" w:tplc="AC9EDCC8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  <w:color w:val="000000"/>
      </w:rPr>
    </w:lvl>
    <w:lvl w:ilvl="1" w:tplc="0C0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540246018">
    <w:abstractNumId w:val="2"/>
  </w:num>
  <w:num w:numId="2" w16cid:durableId="620915189">
    <w:abstractNumId w:val="1"/>
  </w:num>
  <w:num w:numId="3" w16cid:durableId="9502821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03698190">
    <w:abstractNumId w:val="0"/>
  </w:num>
  <w:num w:numId="5" w16cid:durableId="1620795933">
    <w:abstractNumId w:val="5"/>
  </w:num>
  <w:num w:numId="6" w16cid:durableId="615062920">
    <w:abstractNumId w:val="7"/>
  </w:num>
  <w:num w:numId="7" w16cid:durableId="1644777061">
    <w:abstractNumId w:val="4"/>
  </w:num>
  <w:num w:numId="8" w16cid:durableId="948393040">
    <w:abstractNumId w:val="3"/>
  </w:num>
  <w:num w:numId="9" w16cid:durableId="1445342659">
    <w:abstractNumId w:val="6"/>
  </w:num>
  <w:num w:numId="10" w16cid:durableId="528957015">
    <w:abstractNumId w:val="9"/>
  </w:num>
  <w:num w:numId="11" w16cid:durableId="840975239">
    <w:abstractNumId w:val="8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131E"/>
    <w:rsid w:val="00001131"/>
    <w:rsid w:val="000068E3"/>
    <w:rsid w:val="00022255"/>
    <w:rsid w:val="00025F65"/>
    <w:rsid w:val="00026093"/>
    <w:rsid w:val="000323C6"/>
    <w:rsid w:val="00035309"/>
    <w:rsid w:val="0003750C"/>
    <w:rsid w:val="00041721"/>
    <w:rsid w:val="000417DA"/>
    <w:rsid w:val="0004474C"/>
    <w:rsid w:val="00044DD4"/>
    <w:rsid w:val="000512F0"/>
    <w:rsid w:val="00053526"/>
    <w:rsid w:val="0005490B"/>
    <w:rsid w:val="00054F03"/>
    <w:rsid w:val="00063563"/>
    <w:rsid w:val="00071659"/>
    <w:rsid w:val="0007216B"/>
    <w:rsid w:val="000873EB"/>
    <w:rsid w:val="00092205"/>
    <w:rsid w:val="000A4CBF"/>
    <w:rsid w:val="000B15B7"/>
    <w:rsid w:val="000E5BEA"/>
    <w:rsid w:val="000F4162"/>
    <w:rsid w:val="000F48FC"/>
    <w:rsid w:val="00106125"/>
    <w:rsid w:val="00124824"/>
    <w:rsid w:val="00125440"/>
    <w:rsid w:val="001325F8"/>
    <w:rsid w:val="00133556"/>
    <w:rsid w:val="001357AA"/>
    <w:rsid w:val="001361C7"/>
    <w:rsid w:val="001509D5"/>
    <w:rsid w:val="001533EB"/>
    <w:rsid w:val="001724EC"/>
    <w:rsid w:val="0017574A"/>
    <w:rsid w:val="001832D9"/>
    <w:rsid w:val="001834C2"/>
    <w:rsid w:val="0018413A"/>
    <w:rsid w:val="00187A61"/>
    <w:rsid w:val="00196D68"/>
    <w:rsid w:val="001B3304"/>
    <w:rsid w:val="001B6F44"/>
    <w:rsid w:val="001C4938"/>
    <w:rsid w:val="001D2A91"/>
    <w:rsid w:val="001D65D3"/>
    <w:rsid w:val="001D6EE6"/>
    <w:rsid w:val="001E738B"/>
    <w:rsid w:val="001F077B"/>
    <w:rsid w:val="001F472E"/>
    <w:rsid w:val="001F79A2"/>
    <w:rsid w:val="002023FC"/>
    <w:rsid w:val="00202F85"/>
    <w:rsid w:val="0021067C"/>
    <w:rsid w:val="00215502"/>
    <w:rsid w:val="00220411"/>
    <w:rsid w:val="00234254"/>
    <w:rsid w:val="0023680A"/>
    <w:rsid w:val="00240BFF"/>
    <w:rsid w:val="00240C55"/>
    <w:rsid w:val="002500B4"/>
    <w:rsid w:val="00251D9A"/>
    <w:rsid w:val="0026388D"/>
    <w:rsid w:val="002665DB"/>
    <w:rsid w:val="002A08A5"/>
    <w:rsid w:val="002A58F6"/>
    <w:rsid w:val="002AC8F9"/>
    <w:rsid w:val="002D4BFB"/>
    <w:rsid w:val="002E2116"/>
    <w:rsid w:val="002E4084"/>
    <w:rsid w:val="002F6B0B"/>
    <w:rsid w:val="00306C54"/>
    <w:rsid w:val="00312F48"/>
    <w:rsid w:val="00316012"/>
    <w:rsid w:val="00323902"/>
    <w:rsid w:val="0034131E"/>
    <w:rsid w:val="00346AD9"/>
    <w:rsid w:val="003470F9"/>
    <w:rsid w:val="00350B2A"/>
    <w:rsid w:val="00352B26"/>
    <w:rsid w:val="003530F0"/>
    <w:rsid w:val="00356430"/>
    <w:rsid w:val="0035750B"/>
    <w:rsid w:val="00357DC5"/>
    <w:rsid w:val="00372049"/>
    <w:rsid w:val="00372C87"/>
    <w:rsid w:val="003845A2"/>
    <w:rsid w:val="003871DC"/>
    <w:rsid w:val="0039534F"/>
    <w:rsid w:val="003A161C"/>
    <w:rsid w:val="003A6ABA"/>
    <w:rsid w:val="003B08CC"/>
    <w:rsid w:val="003B1B90"/>
    <w:rsid w:val="003B3C5A"/>
    <w:rsid w:val="003B6073"/>
    <w:rsid w:val="003C0022"/>
    <w:rsid w:val="003D2293"/>
    <w:rsid w:val="003D5524"/>
    <w:rsid w:val="003E2FB8"/>
    <w:rsid w:val="003E7120"/>
    <w:rsid w:val="003F3ADE"/>
    <w:rsid w:val="004162FF"/>
    <w:rsid w:val="00427E2A"/>
    <w:rsid w:val="00440013"/>
    <w:rsid w:val="004402DC"/>
    <w:rsid w:val="00447E8B"/>
    <w:rsid w:val="0045258F"/>
    <w:rsid w:val="0045496E"/>
    <w:rsid w:val="00457E63"/>
    <w:rsid w:val="0047282A"/>
    <w:rsid w:val="004947B0"/>
    <w:rsid w:val="004B0ABE"/>
    <w:rsid w:val="004B1BA1"/>
    <w:rsid w:val="004B6956"/>
    <w:rsid w:val="004B6C7F"/>
    <w:rsid w:val="004C0418"/>
    <w:rsid w:val="004C218A"/>
    <w:rsid w:val="004D721E"/>
    <w:rsid w:val="004E5017"/>
    <w:rsid w:val="004E5676"/>
    <w:rsid w:val="00505983"/>
    <w:rsid w:val="00505EFC"/>
    <w:rsid w:val="005160D2"/>
    <w:rsid w:val="005165E1"/>
    <w:rsid w:val="005309A9"/>
    <w:rsid w:val="00550198"/>
    <w:rsid w:val="00551AB2"/>
    <w:rsid w:val="005667E4"/>
    <w:rsid w:val="0057489F"/>
    <w:rsid w:val="00577129"/>
    <w:rsid w:val="00582CBC"/>
    <w:rsid w:val="0058460A"/>
    <w:rsid w:val="00584BD2"/>
    <w:rsid w:val="00584EC4"/>
    <w:rsid w:val="00590726"/>
    <w:rsid w:val="005A0C33"/>
    <w:rsid w:val="005A49F7"/>
    <w:rsid w:val="005D09EE"/>
    <w:rsid w:val="005D44D8"/>
    <w:rsid w:val="005D5C33"/>
    <w:rsid w:val="005E081D"/>
    <w:rsid w:val="005E195F"/>
    <w:rsid w:val="00600759"/>
    <w:rsid w:val="006053DD"/>
    <w:rsid w:val="00605A7B"/>
    <w:rsid w:val="006161AE"/>
    <w:rsid w:val="00637083"/>
    <w:rsid w:val="00643AAD"/>
    <w:rsid w:val="00643ACC"/>
    <w:rsid w:val="006552E5"/>
    <w:rsid w:val="00665B97"/>
    <w:rsid w:val="006662D7"/>
    <w:rsid w:val="006665A6"/>
    <w:rsid w:val="006674B5"/>
    <w:rsid w:val="00667F07"/>
    <w:rsid w:val="0068486D"/>
    <w:rsid w:val="006A2018"/>
    <w:rsid w:val="006C703E"/>
    <w:rsid w:val="006D0E3A"/>
    <w:rsid w:val="006D4363"/>
    <w:rsid w:val="006E4D06"/>
    <w:rsid w:val="006E6527"/>
    <w:rsid w:val="00705CB8"/>
    <w:rsid w:val="00711AC4"/>
    <w:rsid w:val="00713AC2"/>
    <w:rsid w:val="00714118"/>
    <w:rsid w:val="007142AE"/>
    <w:rsid w:val="0071623A"/>
    <w:rsid w:val="00720D3A"/>
    <w:rsid w:val="00726216"/>
    <w:rsid w:val="00740751"/>
    <w:rsid w:val="0074182A"/>
    <w:rsid w:val="007464E8"/>
    <w:rsid w:val="00751D20"/>
    <w:rsid w:val="007526FE"/>
    <w:rsid w:val="00754BD4"/>
    <w:rsid w:val="0075745C"/>
    <w:rsid w:val="007624FC"/>
    <w:rsid w:val="0078018B"/>
    <w:rsid w:val="007818AD"/>
    <w:rsid w:val="007939DF"/>
    <w:rsid w:val="00793DB6"/>
    <w:rsid w:val="007A18EE"/>
    <w:rsid w:val="007A254F"/>
    <w:rsid w:val="007A4627"/>
    <w:rsid w:val="007A4899"/>
    <w:rsid w:val="007A788E"/>
    <w:rsid w:val="007B551B"/>
    <w:rsid w:val="007C753D"/>
    <w:rsid w:val="007C7B55"/>
    <w:rsid w:val="007D1E1B"/>
    <w:rsid w:val="007D630D"/>
    <w:rsid w:val="007E0322"/>
    <w:rsid w:val="007E0FDF"/>
    <w:rsid w:val="007F01E3"/>
    <w:rsid w:val="0080549B"/>
    <w:rsid w:val="0081117A"/>
    <w:rsid w:val="0083385A"/>
    <w:rsid w:val="00833D4F"/>
    <w:rsid w:val="0084066C"/>
    <w:rsid w:val="00857B31"/>
    <w:rsid w:val="00861582"/>
    <w:rsid w:val="00867695"/>
    <w:rsid w:val="008772FF"/>
    <w:rsid w:val="00880B27"/>
    <w:rsid w:val="0088338A"/>
    <w:rsid w:val="0088391F"/>
    <w:rsid w:val="0089688A"/>
    <w:rsid w:val="008B1380"/>
    <w:rsid w:val="008B282B"/>
    <w:rsid w:val="008B3796"/>
    <w:rsid w:val="008B41AE"/>
    <w:rsid w:val="008C1849"/>
    <w:rsid w:val="008C5C42"/>
    <w:rsid w:val="008D4734"/>
    <w:rsid w:val="008D77A2"/>
    <w:rsid w:val="008F4B3F"/>
    <w:rsid w:val="008F64D6"/>
    <w:rsid w:val="00904EF9"/>
    <w:rsid w:val="00915638"/>
    <w:rsid w:val="0092607F"/>
    <w:rsid w:val="00926BB0"/>
    <w:rsid w:val="00936408"/>
    <w:rsid w:val="00941FE5"/>
    <w:rsid w:val="0094201D"/>
    <w:rsid w:val="009437D4"/>
    <w:rsid w:val="0096069A"/>
    <w:rsid w:val="009631D2"/>
    <w:rsid w:val="00971FE1"/>
    <w:rsid w:val="0097713A"/>
    <w:rsid w:val="00980339"/>
    <w:rsid w:val="009A6777"/>
    <w:rsid w:val="009A6BE4"/>
    <w:rsid w:val="009C2205"/>
    <w:rsid w:val="009C2F55"/>
    <w:rsid w:val="009D6110"/>
    <w:rsid w:val="009D71F7"/>
    <w:rsid w:val="009E4AFC"/>
    <w:rsid w:val="009F4EA4"/>
    <w:rsid w:val="009F5D79"/>
    <w:rsid w:val="00A0047A"/>
    <w:rsid w:val="00A0688B"/>
    <w:rsid w:val="00A120D0"/>
    <w:rsid w:val="00A12632"/>
    <w:rsid w:val="00A153E8"/>
    <w:rsid w:val="00A214CE"/>
    <w:rsid w:val="00A329FB"/>
    <w:rsid w:val="00A35A72"/>
    <w:rsid w:val="00A446DD"/>
    <w:rsid w:val="00A458BE"/>
    <w:rsid w:val="00A50C82"/>
    <w:rsid w:val="00A514EC"/>
    <w:rsid w:val="00A51A29"/>
    <w:rsid w:val="00A63651"/>
    <w:rsid w:val="00A6484B"/>
    <w:rsid w:val="00A76561"/>
    <w:rsid w:val="00A9530E"/>
    <w:rsid w:val="00A95D2A"/>
    <w:rsid w:val="00AB1CC7"/>
    <w:rsid w:val="00AB2022"/>
    <w:rsid w:val="00AC25DE"/>
    <w:rsid w:val="00AD5033"/>
    <w:rsid w:val="00AE6FF0"/>
    <w:rsid w:val="00B127EA"/>
    <w:rsid w:val="00B15D8C"/>
    <w:rsid w:val="00B35B98"/>
    <w:rsid w:val="00B36B85"/>
    <w:rsid w:val="00B40130"/>
    <w:rsid w:val="00B43D04"/>
    <w:rsid w:val="00B472F1"/>
    <w:rsid w:val="00B52170"/>
    <w:rsid w:val="00B70AFB"/>
    <w:rsid w:val="00B73F27"/>
    <w:rsid w:val="00B96983"/>
    <w:rsid w:val="00BA70E9"/>
    <w:rsid w:val="00BB21A0"/>
    <w:rsid w:val="00BB29B5"/>
    <w:rsid w:val="00BB4148"/>
    <w:rsid w:val="00BC6A55"/>
    <w:rsid w:val="00BC7B11"/>
    <w:rsid w:val="00BD2594"/>
    <w:rsid w:val="00BE1228"/>
    <w:rsid w:val="00BE6191"/>
    <w:rsid w:val="00BF2B35"/>
    <w:rsid w:val="00BF2B92"/>
    <w:rsid w:val="00C03BAF"/>
    <w:rsid w:val="00C07913"/>
    <w:rsid w:val="00C16BE2"/>
    <w:rsid w:val="00C2742B"/>
    <w:rsid w:val="00C355E6"/>
    <w:rsid w:val="00C40BEB"/>
    <w:rsid w:val="00C53F92"/>
    <w:rsid w:val="00C54FD6"/>
    <w:rsid w:val="00C62290"/>
    <w:rsid w:val="00C63AA1"/>
    <w:rsid w:val="00C67643"/>
    <w:rsid w:val="00C7766C"/>
    <w:rsid w:val="00C85D30"/>
    <w:rsid w:val="00C90D89"/>
    <w:rsid w:val="00CA154F"/>
    <w:rsid w:val="00CA6FAD"/>
    <w:rsid w:val="00CB3941"/>
    <w:rsid w:val="00CB702A"/>
    <w:rsid w:val="00CB791B"/>
    <w:rsid w:val="00CD5537"/>
    <w:rsid w:val="00CD5AEC"/>
    <w:rsid w:val="00CE15AF"/>
    <w:rsid w:val="00D03656"/>
    <w:rsid w:val="00D13FE4"/>
    <w:rsid w:val="00D17EE6"/>
    <w:rsid w:val="00D205FF"/>
    <w:rsid w:val="00D3189C"/>
    <w:rsid w:val="00D339B9"/>
    <w:rsid w:val="00D60657"/>
    <w:rsid w:val="00D77A2F"/>
    <w:rsid w:val="00D803AC"/>
    <w:rsid w:val="00D87718"/>
    <w:rsid w:val="00D91B81"/>
    <w:rsid w:val="00D92E54"/>
    <w:rsid w:val="00D92F2E"/>
    <w:rsid w:val="00DA44E2"/>
    <w:rsid w:val="00DA4651"/>
    <w:rsid w:val="00DB05D1"/>
    <w:rsid w:val="00DB0FC4"/>
    <w:rsid w:val="00DD5276"/>
    <w:rsid w:val="00DE0B37"/>
    <w:rsid w:val="00DE42DC"/>
    <w:rsid w:val="00DE7FC7"/>
    <w:rsid w:val="00DF1697"/>
    <w:rsid w:val="00E03607"/>
    <w:rsid w:val="00E21942"/>
    <w:rsid w:val="00E21E9B"/>
    <w:rsid w:val="00E22330"/>
    <w:rsid w:val="00E36C9E"/>
    <w:rsid w:val="00E52092"/>
    <w:rsid w:val="00E62368"/>
    <w:rsid w:val="00E660F9"/>
    <w:rsid w:val="00E7181B"/>
    <w:rsid w:val="00E72906"/>
    <w:rsid w:val="00E73445"/>
    <w:rsid w:val="00E82000"/>
    <w:rsid w:val="00E8331B"/>
    <w:rsid w:val="00E83C62"/>
    <w:rsid w:val="00E847E1"/>
    <w:rsid w:val="00E87CFB"/>
    <w:rsid w:val="00E95017"/>
    <w:rsid w:val="00EA2718"/>
    <w:rsid w:val="00EA5BD2"/>
    <w:rsid w:val="00EB2FEF"/>
    <w:rsid w:val="00EC18D9"/>
    <w:rsid w:val="00ED40D2"/>
    <w:rsid w:val="00ED61EE"/>
    <w:rsid w:val="00ED7249"/>
    <w:rsid w:val="00EE2FCB"/>
    <w:rsid w:val="00EF143C"/>
    <w:rsid w:val="00EF5255"/>
    <w:rsid w:val="00F0119D"/>
    <w:rsid w:val="00F06410"/>
    <w:rsid w:val="00F127EF"/>
    <w:rsid w:val="00F16D4A"/>
    <w:rsid w:val="00F205CD"/>
    <w:rsid w:val="00F22467"/>
    <w:rsid w:val="00F300B0"/>
    <w:rsid w:val="00F30A2E"/>
    <w:rsid w:val="00F348CD"/>
    <w:rsid w:val="00F42A44"/>
    <w:rsid w:val="00F43594"/>
    <w:rsid w:val="00F44031"/>
    <w:rsid w:val="00F539A2"/>
    <w:rsid w:val="00F65124"/>
    <w:rsid w:val="00F71D13"/>
    <w:rsid w:val="00F92ECE"/>
    <w:rsid w:val="00F964D3"/>
    <w:rsid w:val="00FA7B8E"/>
    <w:rsid w:val="00FB1E4C"/>
    <w:rsid w:val="00FC5675"/>
    <w:rsid w:val="00FD4C4E"/>
    <w:rsid w:val="00FD76EF"/>
    <w:rsid w:val="00FE17FD"/>
    <w:rsid w:val="00FE19E7"/>
    <w:rsid w:val="00FE7B55"/>
    <w:rsid w:val="00FF4442"/>
    <w:rsid w:val="00FF5A5A"/>
    <w:rsid w:val="05F2F5FE"/>
    <w:rsid w:val="065F4BB8"/>
    <w:rsid w:val="06B6BABF"/>
    <w:rsid w:val="09EFB7A2"/>
    <w:rsid w:val="0E6A4D40"/>
    <w:rsid w:val="0EACD5B9"/>
    <w:rsid w:val="10C8913A"/>
    <w:rsid w:val="13EBFE23"/>
    <w:rsid w:val="160D062E"/>
    <w:rsid w:val="18864BFD"/>
    <w:rsid w:val="1BC155E2"/>
    <w:rsid w:val="1DD92EDD"/>
    <w:rsid w:val="213CBF0C"/>
    <w:rsid w:val="2196402C"/>
    <w:rsid w:val="21EC79F4"/>
    <w:rsid w:val="23AE8FDB"/>
    <w:rsid w:val="25A1E131"/>
    <w:rsid w:val="25D5E126"/>
    <w:rsid w:val="26D8F9FE"/>
    <w:rsid w:val="280F3839"/>
    <w:rsid w:val="2823BA89"/>
    <w:rsid w:val="2B526E90"/>
    <w:rsid w:val="2BCF5C3B"/>
    <w:rsid w:val="2E70FD7C"/>
    <w:rsid w:val="308CE62E"/>
    <w:rsid w:val="30A0C5C1"/>
    <w:rsid w:val="34FEDFA7"/>
    <w:rsid w:val="369F593A"/>
    <w:rsid w:val="371856E5"/>
    <w:rsid w:val="374C9155"/>
    <w:rsid w:val="375BD748"/>
    <w:rsid w:val="383814D8"/>
    <w:rsid w:val="38B4911A"/>
    <w:rsid w:val="3B008945"/>
    <w:rsid w:val="3BA2837A"/>
    <w:rsid w:val="3C53924A"/>
    <w:rsid w:val="3F5437B4"/>
    <w:rsid w:val="41641B85"/>
    <w:rsid w:val="4959E5F3"/>
    <w:rsid w:val="4BE621DD"/>
    <w:rsid w:val="4CBEDA62"/>
    <w:rsid w:val="4CCE9515"/>
    <w:rsid w:val="50F06A75"/>
    <w:rsid w:val="5305EDC2"/>
    <w:rsid w:val="53BD2348"/>
    <w:rsid w:val="546A92CD"/>
    <w:rsid w:val="560C8024"/>
    <w:rsid w:val="5898401E"/>
    <w:rsid w:val="5B31A40B"/>
    <w:rsid w:val="5CA98C24"/>
    <w:rsid w:val="5DA99854"/>
    <w:rsid w:val="663B0077"/>
    <w:rsid w:val="6BC0EBE4"/>
    <w:rsid w:val="70C8D37E"/>
    <w:rsid w:val="737CE7B6"/>
    <w:rsid w:val="7433E11C"/>
    <w:rsid w:val="7871484E"/>
    <w:rsid w:val="79BE70E0"/>
    <w:rsid w:val="7D47A1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934EEC3"/>
  <w15:docId w15:val="{6C03D76B-DA03-406D-A78D-61B9D3E78C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color w:val="11204C"/>
        <w:lang w:val="fr-FR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60" w:lineRule="atLeast"/>
    </w:pPr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line="276" w:lineRule="auto"/>
      <w:ind w:left="708"/>
      <w:outlineLvl w:val="0"/>
    </w:pPr>
    <w:rPr>
      <w:rFonts w:eastAsia="MS Gothic"/>
      <w:b/>
      <w:bCs/>
      <w:color w:val="17153B"/>
      <w:sz w:val="28"/>
      <w:szCs w:val="28"/>
      <w:lang w:val="en-US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1"/>
    </w:pPr>
    <w:rPr>
      <w:rFonts w:eastAsia="MS Gothic"/>
      <w:b/>
      <w:bCs/>
      <w:color w:val="201C50"/>
      <w:sz w:val="26"/>
      <w:szCs w:val="26"/>
      <w:lang w:val="en-US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ind w:left="708"/>
      <w:outlineLvl w:val="2"/>
    </w:pPr>
    <w:rPr>
      <w:rFonts w:eastAsia="MS Gothic"/>
      <w:b/>
      <w:bCs/>
      <w:color w:val="201C50"/>
      <w:szCs w:val="22"/>
      <w:lang w:val="en-US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pPr>
      <w:spacing w:line="240" w:lineRule="auto"/>
    </w:pPr>
    <w:rPr>
      <w:rFonts w:ascii="Century Gothic" w:hAnsi="Century Gothic"/>
      <w:color w:val="auto"/>
      <w:sz w:val="28"/>
    </w:rPr>
  </w:style>
  <w:style w:type="paragraph" w:styleId="Piedepgina">
    <w:name w:val="footer"/>
    <w:basedOn w:val="Normal"/>
    <w:pPr>
      <w:tabs>
        <w:tab w:val="center" w:pos="4536"/>
        <w:tab w:val="right" w:pos="9072"/>
      </w:tabs>
      <w:spacing w:line="240" w:lineRule="auto"/>
    </w:pPr>
  </w:style>
  <w:style w:type="paragraph" w:customStyle="1" w:styleId="EdenredDate">
    <w:name w:val="Edenred Date"/>
    <w:basedOn w:val="Encabezado"/>
    <w:pPr>
      <w:jc w:val="right"/>
    </w:pPr>
    <w:rPr>
      <w:sz w:val="20"/>
    </w:rPr>
  </w:style>
  <w:style w:type="paragraph" w:customStyle="1" w:styleId="EdenredTitle">
    <w:name w:val="Edenred Title"/>
    <w:basedOn w:val="Text"/>
    <w:rPr>
      <w:color w:val="162056"/>
      <w:sz w:val="40"/>
      <w:szCs w:val="40"/>
    </w:rPr>
  </w:style>
  <w:style w:type="paragraph" w:customStyle="1" w:styleId="Edenredsubtitle">
    <w:name w:val="Edenred subtitle"/>
    <w:basedOn w:val="Normal"/>
    <w:pPr>
      <w:spacing w:line="254" w:lineRule="auto"/>
      <w:jc w:val="both"/>
    </w:pPr>
    <w:rPr>
      <w:rFonts w:ascii="Century Gothic" w:hAnsi="Century Gothic"/>
      <w:color w:val="003591"/>
      <w:sz w:val="30"/>
      <w:szCs w:val="30"/>
      <w:lang w:val="en-US"/>
    </w:rPr>
  </w:style>
  <w:style w:type="paragraph" w:customStyle="1" w:styleId="Text">
    <w:name w:val="Text"/>
    <w:basedOn w:val="Normal"/>
    <w:pPr>
      <w:spacing w:line="254" w:lineRule="auto"/>
      <w:jc w:val="both"/>
    </w:pPr>
    <w:rPr>
      <w:rFonts w:ascii="Century Gothic" w:hAnsi="Century Gothic"/>
      <w:color w:val="auto"/>
      <w:lang w:val="en-US"/>
    </w:rPr>
  </w:style>
  <w:style w:type="character" w:customStyle="1" w:styleId="PiedepginaCar">
    <w:name w:val="Pie de página Car"/>
    <w:basedOn w:val="Fuentedeprrafopredeter"/>
    <w:rPr>
      <w:rFonts w:ascii="Arial" w:hAnsi="Arial"/>
      <w:color w:val="11204C"/>
      <w:lang w:eastAsia="en-US"/>
    </w:rPr>
  </w:style>
  <w:style w:type="paragraph" w:styleId="Textodeglobo">
    <w:name w:val="Balloon Text"/>
    <w:basedOn w:val="Normal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hAnsi="Tahoma" w:cs="Tahoma"/>
      <w:color w:val="11204C"/>
      <w:sz w:val="16"/>
      <w:szCs w:val="16"/>
      <w:lang w:eastAsia="en-US"/>
    </w:rPr>
  </w:style>
  <w:style w:type="paragraph" w:customStyle="1" w:styleId="Page">
    <w:name w:val="Page"/>
    <w:basedOn w:val="Normal"/>
    <w:pPr>
      <w:jc w:val="right"/>
    </w:pPr>
    <w:rPr>
      <w:sz w:val="16"/>
    </w:rPr>
  </w:style>
  <w:style w:type="character" w:customStyle="1" w:styleId="TextCar">
    <w:name w:val="Text Car"/>
    <w:rPr>
      <w:rFonts w:ascii="Century Gothic" w:hAnsi="Century Gothic" w:cs="Arial"/>
      <w:lang w:val="en-US" w:eastAsia="en-US"/>
    </w:rPr>
  </w:style>
  <w:style w:type="paragraph" w:styleId="Textonotapie">
    <w:name w:val="footnote text"/>
    <w:basedOn w:val="Normal"/>
    <w:pPr>
      <w:spacing w:line="240" w:lineRule="auto"/>
    </w:pPr>
    <w:rPr>
      <w:rFonts w:ascii="Century Gothic" w:hAnsi="Century Gothic"/>
      <w:color w:val="auto"/>
      <w:sz w:val="14"/>
    </w:rPr>
  </w:style>
  <w:style w:type="character" w:customStyle="1" w:styleId="TextonotapieCar">
    <w:name w:val="Texto nota pie Car"/>
    <w:rPr>
      <w:rFonts w:ascii="Century Gothic" w:hAnsi="Century Gothic"/>
      <w:sz w:val="14"/>
      <w:lang w:eastAsia="en-US"/>
    </w:rPr>
  </w:style>
  <w:style w:type="character" w:styleId="Refdenotaalpie">
    <w:name w:val="footnote reference"/>
    <w:rPr>
      <w:position w:val="0"/>
      <w:vertAlign w:val="superscript"/>
    </w:rPr>
  </w:style>
  <w:style w:type="character" w:customStyle="1" w:styleId="Ttulo1Car">
    <w:name w:val="Título 1 Car"/>
    <w:rPr>
      <w:rFonts w:ascii="Arial" w:eastAsia="MS Gothic" w:hAnsi="Arial"/>
      <w:b/>
      <w:bCs/>
      <w:color w:val="17153B"/>
      <w:sz w:val="28"/>
      <w:szCs w:val="28"/>
      <w:lang w:val="en-US" w:eastAsia="en-US"/>
    </w:rPr>
  </w:style>
  <w:style w:type="character" w:customStyle="1" w:styleId="Ttulo2Car">
    <w:name w:val="Título 2 Car"/>
    <w:rPr>
      <w:rFonts w:ascii="Arial" w:eastAsia="MS Gothic" w:hAnsi="Arial"/>
      <w:b/>
      <w:bCs/>
      <w:color w:val="201C50"/>
      <w:sz w:val="26"/>
      <w:szCs w:val="26"/>
      <w:lang w:val="en-US" w:eastAsia="en-US"/>
    </w:rPr>
  </w:style>
  <w:style w:type="character" w:customStyle="1" w:styleId="Ttulo3Car">
    <w:name w:val="Título 3 Car"/>
    <w:rPr>
      <w:rFonts w:ascii="Arial" w:eastAsia="MS Gothic" w:hAnsi="Arial"/>
      <w:b/>
      <w:bCs/>
      <w:color w:val="201C50"/>
      <w:szCs w:val="22"/>
      <w:lang w:val="en-US" w:eastAsia="en-US"/>
    </w:rPr>
  </w:style>
  <w:style w:type="paragraph" w:customStyle="1" w:styleId="Title1">
    <w:name w:val="Title 1"/>
    <w:basedOn w:val="Normal"/>
    <w:pPr>
      <w:spacing w:line="254" w:lineRule="auto"/>
      <w:jc w:val="both"/>
    </w:pPr>
    <w:rPr>
      <w:rFonts w:ascii="Century Gothic" w:hAnsi="Century Gothic"/>
      <w:b/>
      <w:color w:val="003591"/>
      <w:sz w:val="28"/>
      <w:szCs w:val="28"/>
      <w:lang w:val="en-US" w:eastAsia="fr-FR"/>
    </w:rPr>
  </w:style>
  <w:style w:type="character" w:customStyle="1" w:styleId="Title1Car">
    <w:name w:val="Title 1 Car"/>
    <w:rPr>
      <w:rFonts w:ascii="Century Gothic" w:hAnsi="Century Gothic" w:cs="Arial"/>
      <w:b/>
      <w:color w:val="003591"/>
      <w:sz w:val="28"/>
      <w:szCs w:val="28"/>
      <w:lang w:val="en-US"/>
    </w:rPr>
  </w:style>
  <w:style w:type="paragraph" w:customStyle="1" w:styleId="Title2">
    <w:name w:val="Title 2"/>
    <w:basedOn w:val="Normal"/>
    <w:next w:val="Normal"/>
    <w:pPr>
      <w:spacing w:line="276" w:lineRule="auto"/>
      <w:jc w:val="both"/>
    </w:pPr>
    <w:rPr>
      <w:rFonts w:ascii="Century Gothic" w:hAnsi="Century Gothic"/>
      <w:b/>
      <w:color w:val="003591"/>
      <w:sz w:val="24"/>
      <w:szCs w:val="24"/>
      <w:lang w:val="en-US"/>
    </w:rPr>
  </w:style>
  <w:style w:type="character" w:customStyle="1" w:styleId="Title2Car">
    <w:name w:val="Title 2 Car"/>
    <w:rPr>
      <w:rFonts w:ascii="Century Gothic" w:hAnsi="Century Gothic" w:cs="Arial"/>
      <w:b/>
      <w:color w:val="003591"/>
      <w:sz w:val="24"/>
      <w:szCs w:val="24"/>
      <w:lang w:val="en-US" w:eastAsia="en-US"/>
    </w:rPr>
  </w:style>
  <w:style w:type="paragraph" w:customStyle="1" w:styleId="BulletLead-in1">
    <w:name w:val="Bullet Lead-in 1"/>
    <w:basedOn w:val="Normal"/>
    <w:pPr>
      <w:spacing w:line="254" w:lineRule="auto"/>
      <w:contextualSpacing/>
      <w:jc w:val="both"/>
    </w:pPr>
    <w:rPr>
      <w:rFonts w:ascii="Century Gothic" w:hAnsi="Century Gothic"/>
      <w:b/>
      <w:color w:val="auto"/>
      <w:lang w:val="en-US"/>
    </w:rPr>
  </w:style>
  <w:style w:type="character" w:customStyle="1" w:styleId="BulletLead-in1Car">
    <w:name w:val="Bullet Lead-in 1 Car"/>
    <w:rPr>
      <w:rFonts w:ascii="Century Gothic" w:hAnsi="Century Gothic" w:cs="Arial"/>
      <w:b/>
      <w:lang w:val="en-US" w:eastAsia="en-US"/>
    </w:rPr>
  </w:style>
  <w:style w:type="paragraph" w:customStyle="1" w:styleId="BulletLead-in2">
    <w:name w:val="Bullet Lead-in 2"/>
    <w:basedOn w:val="Normal"/>
    <w:pPr>
      <w:numPr>
        <w:numId w:val="1"/>
      </w:numPr>
    </w:pPr>
    <w:rPr>
      <w:rFonts w:ascii="Century Gothic" w:hAnsi="Century Gothic"/>
      <w:color w:val="auto"/>
    </w:rPr>
  </w:style>
  <w:style w:type="character" w:customStyle="1" w:styleId="BulletLead-in2Car">
    <w:name w:val="Bullet Lead-in 2 Car"/>
    <w:rPr>
      <w:rFonts w:ascii="Century Gothic" w:hAnsi="Century Gothic"/>
      <w:lang w:eastAsia="en-US"/>
    </w:rPr>
  </w:style>
  <w:style w:type="paragraph" w:styleId="TtuloTDC">
    <w:name w:val="TOC Heading"/>
    <w:basedOn w:val="Ttulo1"/>
    <w:next w:val="Normal"/>
    <w:rPr>
      <w:lang w:eastAsia="fr-FR"/>
    </w:rPr>
  </w:style>
  <w:style w:type="paragraph" w:styleId="Textoindependiente">
    <w:name w:val="Body Text"/>
    <w:basedOn w:val="Normal"/>
    <w:pPr>
      <w:spacing w:after="120" w:line="276" w:lineRule="auto"/>
      <w:ind w:left="708"/>
    </w:pPr>
    <w:rPr>
      <w:color w:val="002060"/>
      <w:szCs w:val="22"/>
      <w:lang w:val="en-US"/>
    </w:rPr>
  </w:style>
  <w:style w:type="character" w:customStyle="1" w:styleId="TextoindependienteCar">
    <w:name w:val="Texto independiente Car"/>
    <w:rPr>
      <w:rFonts w:ascii="Arial" w:eastAsia="Arial" w:hAnsi="Arial"/>
      <w:color w:val="002060"/>
      <w:szCs w:val="22"/>
      <w:lang w:val="en-US" w:eastAsia="en-US"/>
    </w:rPr>
  </w:style>
  <w:style w:type="character" w:customStyle="1" w:styleId="EncabezadoCar">
    <w:name w:val="Encabezado Car"/>
    <w:rPr>
      <w:rFonts w:ascii="Century Gothic" w:hAnsi="Century Gothic"/>
      <w:sz w:val="28"/>
      <w:lang w:eastAsia="en-US"/>
    </w:rPr>
  </w:style>
  <w:style w:type="character" w:styleId="Hipervnculo">
    <w:name w:val="Hyperlink"/>
    <w:rPr>
      <w:color w:val="55517B"/>
    </w:rPr>
  </w:style>
  <w:style w:type="paragraph" w:styleId="Textonotaalfinal">
    <w:name w:val="endnote text"/>
    <w:basedOn w:val="Normal"/>
    <w:pPr>
      <w:spacing w:line="240" w:lineRule="auto"/>
      <w:ind w:left="708"/>
    </w:pPr>
    <w:rPr>
      <w:color w:val="002060"/>
      <w:lang w:val="en-US"/>
    </w:rPr>
  </w:style>
  <w:style w:type="character" w:customStyle="1" w:styleId="TextonotaalfinalCar">
    <w:name w:val="Texto nota al final Car"/>
    <w:rPr>
      <w:rFonts w:ascii="Arial" w:eastAsia="Arial" w:hAnsi="Arial"/>
      <w:color w:val="002060"/>
      <w:lang w:val="en-US" w:eastAsia="en-US"/>
    </w:rPr>
  </w:style>
  <w:style w:type="character" w:styleId="Refdenotaalfinal">
    <w:name w:val="endnote reference"/>
    <w:rPr>
      <w:position w:val="0"/>
      <w:vertAlign w:val="superscript"/>
    </w:rPr>
  </w:style>
  <w:style w:type="character" w:styleId="Refdecomentario">
    <w:name w:val="annotation reference"/>
    <w:rPr>
      <w:sz w:val="16"/>
      <w:szCs w:val="16"/>
    </w:rPr>
  </w:style>
  <w:style w:type="paragraph" w:styleId="Textocomentario">
    <w:name w:val="annotation text"/>
    <w:basedOn w:val="Normal"/>
    <w:pPr>
      <w:spacing w:after="200" w:line="240" w:lineRule="auto"/>
      <w:ind w:left="708"/>
    </w:pPr>
    <w:rPr>
      <w:color w:val="002060"/>
      <w:lang w:val="en-US"/>
    </w:rPr>
  </w:style>
  <w:style w:type="character" w:customStyle="1" w:styleId="TextocomentarioCar">
    <w:name w:val="Texto comentario Car"/>
    <w:rPr>
      <w:rFonts w:ascii="Arial" w:eastAsia="Arial" w:hAnsi="Arial"/>
      <w:color w:val="002060"/>
      <w:lang w:val="en-US" w:eastAsia="en-US"/>
    </w:rPr>
  </w:style>
  <w:style w:type="paragraph" w:styleId="Asuntodelcomentario">
    <w:name w:val="annotation subject"/>
    <w:basedOn w:val="Textocomentario"/>
    <w:next w:val="Textocomentario"/>
    <w:rPr>
      <w:b/>
      <w:bCs/>
    </w:rPr>
  </w:style>
  <w:style w:type="character" w:customStyle="1" w:styleId="AsuntodelcomentarioCar">
    <w:name w:val="Asunto del comentario Car"/>
    <w:rPr>
      <w:rFonts w:ascii="Arial" w:eastAsia="Arial" w:hAnsi="Arial"/>
      <w:b/>
      <w:bCs/>
      <w:color w:val="002060"/>
      <w:lang w:val="en-US" w:eastAsia="en-US"/>
    </w:rPr>
  </w:style>
  <w:style w:type="paragraph" w:styleId="Revisin">
    <w:name w:val="Revision"/>
    <w:pPr>
      <w:suppressAutoHyphens/>
    </w:pPr>
    <w:rPr>
      <w:color w:val="002060"/>
      <w:szCs w:val="22"/>
      <w:lang w:val="en-US" w:eastAsia="en-US"/>
    </w:rPr>
  </w:style>
  <w:style w:type="character" w:styleId="Hipervnculovisitado">
    <w:name w:val="FollowedHyperlink"/>
    <w:rPr>
      <w:color w:val="0F004E"/>
      <w:u w:val="single"/>
    </w:rPr>
  </w:style>
  <w:style w:type="paragraph" w:customStyle="1" w:styleId="Tablecaptiontext">
    <w:name w:val="Table caption text"/>
    <w:basedOn w:val="Normal"/>
    <w:pPr>
      <w:spacing w:line="260" w:lineRule="exact"/>
      <w:ind w:right="113"/>
    </w:pPr>
    <w:rPr>
      <w:rFonts w:ascii="Century Gothic" w:hAnsi="Century Gothic"/>
      <w:color w:val="auto"/>
      <w:sz w:val="16"/>
      <w:lang w:val="en-GB" w:eastAsia="fr-FR"/>
    </w:rPr>
  </w:style>
  <w:style w:type="paragraph" w:customStyle="1" w:styleId="Tablecolumntitle">
    <w:name w:val="Table column title"/>
    <w:basedOn w:val="Normal"/>
    <w:pPr>
      <w:spacing w:line="260" w:lineRule="exact"/>
      <w:ind w:left="113" w:right="113"/>
      <w:jc w:val="right"/>
    </w:pPr>
    <w:rPr>
      <w:rFonts w:ascii="Century Gothic" w:hAnsi="Century Gothic"/>
      <w:color w:val="auto"/>
      <w:sz w:val="16"/>
      <w:lang w:val="en-GB" w:eastAsia="fr-FR"/>
    </w:rPr>
  </w:style>
  <w:style w:type="character" w:customStyle="1" w:styleId="BoilerPlateChar">
    <w:name w:val="Boiler Plate Char"/>
    <w:rPr>
      <w:rFonts w:ascii="Century Gothic" w:eastAsia="Calibri" w:hAnsi="Century Gothic" w:cs="Calibri"/>
      <w:sz w:val="16"/>
      <w:szCs w:val="14"/>
      <w:lang w:val="en-US" w:eastAsia="en-US"/>
    </w:rPr>
  </w:style>
  <w:style w:type="paragraph" w:customStyle="1" w:styleId="BoilerPlate">
    <w:name w:val="Boiler Plate"/>
    <w:basedOn w:val="Normal"/>
    <w:pPr>
      <w:spacing w:line="254" w:lineRule="auto"/>
      <w:jc w:val="both"/>
    </w:pPr>
    <w:rPr>
      <w:rFonts w:ascii="Century Gothic" w:eastAsia="Calibri" w:hAnsi="Century Gothic" w:cs="Calibri"/>
      <w:color w:val="auto"/>
      <w:sz w:val="16"/>
      <w:szCs w:val="14"/>
      <w:lang w:val="en-US"/>
    </w:rPr>
  </w:style>
  <w:style w:type="paragraph" w:customStyle="1" w:styleId="Pagefooter">
    <w:name w:val="Page footer"/>
    <w:basedOn w:val="Normal"/>
    <w:pPr>
      <w:spacing w:line="200" w:lineRule="exact"/>
      <w:ind w:right="-199"/>
      <w:jc w:val="right"/>
    </w:pPr>
    <w:rPr>
      <w:color w:val="D52B1E"/>
      <w:sz w:val="12"/>
      <w:lang w:eastAsia="fr-FR"/>
    </w:rPr>
  </w:style>
  <w:style w:type="paragraph" w:customStyle="1" w:styleId="Title3">
    <w:name w:val="Title 3"/>
    <w:basedOn w:val="Normal"/>
    <w:pPr>
      <w:spacing w:line="254" w:lineRule="auto"/>
    </w:pPr>
    <w:rPr>
      <w:rFonts w:ascii="Century Gothic" w:hAnsi="Century Gothic"/>
      <w:b/>
      <w:color w:val="003591"/>
      <w:lang w:val="en-US"/>
    </w:rPr>
  </w:style>
  <w:style w:type="character" w:customStyle="1" w:styleId="Title3Car">
    <w:name w:val="Title 3 Car"/>
    <w:basedOn w:val="Fuentedeprrafopredeter"/>
    <w:rPr>
      <w:rFonts w:ascii="Century Gothic" w:hAnsi="Century Gothic" w:cs="Arial"/>
      <w:b/>
      <w:color w:val="003591"/>
      <w:lang w:val="en-US" w:eastAsia="en-US"/>
    </w:rPr>
  </w:style>
  <w:style w:type="paragraph" w:customStyle="1" w:styleId="Lead-in">
    <w:name w:val="Lead-in"/>
    <w:basedOn w:val="Text"/>
  </w:style>
  <w:style w:type="character" w:customStyle="1" w:styleId="Lead-inCar">
    <w:name w:val="Lead-in Car"/>
    <w:basedOn w:val="TextCar"/>
    <w:rPr>
      <w:rFonts w:ascii="Century Gothic" w:hAnsi="Century Gothic" w:cs="Arial"/>
      <w:lang w:val="en-US" w:eastAsia="en-US"/>
    </w:rPr>
  </w:style>
  <w:style w:type="paragraph" w:customStyle="1" w:styleId="BoxBullet1">
    <w:name w:val="Box Bullet 1"/>
    <w:pPr>
      <w:numPr>
        <w:numId w:val="2"/>
      </w:numPr>
      <w:suppressAutoHyphens/>
    </w:pPr>
    <w:rPr>
      <w:rFonts w:ascii="Century Gothic" w:hAnsi="Century Gothic"/>
      <w:b/>
      <w:color w:val="003591"/>
      <w:lang w:val="en-US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paragraph" w:customStyle="1" w:styleId="BoxBullet2">
    <w:name w:val="Box Bullet 2"/>
    <w:pPr>
      <w:tabs>
        <w:tab w:val="num" w:pos="720"/>
      </w:tabs>
      <w:suppressAutoHyphens/>
      <w:ind w:left="720" w:hanging="720"/>
    </w:pPr>
    <w:rPr>
      <w:rFonts w:ascii="Century Gothic" w:hAnsi="Century Gothic"/>
      <w:lang w:eastAsia="en-US"/>
    </w:rPr>
  </w:style>
  <w:style w:type="character" w:customStyle="1" w:styleId="PrrafodelistaCar">
    <w:name w:val="Párrafo de lista Car"/>
    <w:rPr>
      <w:rFonts w:ascii="Arial" w:hAnsi="Arial"/>
      <w:color w:val="11204C"/>
      <w:lang w:eastAsia="en-US"/>
    </w:rPr>
  </w:style>
  <w:style w:type="paragraph" w:styleId="NormalWeb">
    <w:name w:val="Normal (Web)"/>
    <w:basedOn w:val="Normal"/>
    <w:uiPriority w:val="99"/>
    <w:pPr>
      <w:spacing w:line="240" w:lineRule="auto"/>
    </w:pPr>
    <w:rPr>
      <w:rFonts w:ascii="Calibri" w:eastAsia="Century Gothic" w:hAnsi="Calibri" w:cs="Calibri"/>
      <w:color w:val="auto"/>
      <w:sz w:val="22"/>
      <w:szCs w:val="22"/>
      <w:lang w:val="en-US" w:eastAsia="fr-FR"/>
    </w:rPr>
  </w:style>
  <w:style w:type="paragraph" w:customStyle="1" w:styleId="paragraph">
    <w:name w:val="paragraph"/>
    <w:basedOn w:val="Normal"/>
    <w:pPr>
      <w:spacing w:before="100" w:after="100" w:line="240" w:lineRule="auto"/>
    </w:pPr>
    <w:rPr>
      <w:rFonts w:ascii="Times New Roman" w:hAnsi="Times New Roman"/>
      <w:color w:val="auto"/>
      <w:sz w:val="24"/>
      <w:szCs w:val="24"/>
      <w:lang w:eastAsia="fr-FR"/>
    </w:rPr>
  </w:style>
  <w:style w:type="character" w:customStyle="1" w:styleId="normaltextrun">
    <w:name w:val="normaltextrun"/>
    <w:basedOn w:val="Fuentedeprrafopredeter"/>
  </w:style>
  <w:style w:type="character" w:customStyle="1" w:styleId="eop">
    <w:name w:val="eop"/>
    <w:basedOn w:val="Fuentedeprrafopredeter"/>
  </w:style>
  <w:style w:type="character" w:styleId="Mencinsinresolver">
    <w:name w:val="Unresolved Mention"/>
    <w:basedOn w:val="Fuentedeprrafopredeter"/>
    <w:rPr>
      <w:color w:val="605E5C"/>
      <w:shd w:val="clear" w:color="auto" w:fill="E1DFDD"/>
    </w:rPr>
  </w:style>
  <w:style w:type="numbering" w:customStyle="1" w:styleId="LFO10">
    <w:name w:val="LFO10"/>
    <w:basedOn w:val="Sinlista"/>
  </w:style>
  <w:style w:type="numbering" w:customStyle="1" w:styleId="LFO19">
    <w:name w:val="LFO19"/>
    <w:basedOn w:val="Sinlista"/>
  </w:style>
  <w:style w:type="numbering" w:customStyle="1" w:styleId="LFO20">
    <w:name w:val="LFO20"/>
    <w:basedOn w:val="Sinlista"/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anormal"/>
    <w:tblPr>
      <w:tblStyleRowBandSize w:val="1"/>
      <w:tblStyleColBandSize w:val="1"/>
      <w:tblInd w:w="0" w:type="nil"/>
      <w:tblCellMar>
        <w:left w:w="10" w:type="dxa"/>
        <w:right w:w="10" w:type="dxa"/>
      </w:tblCellMar>
    </w:tblPr>
  </w:style>
  <w:style w:type="table" w:customStyle="1" w:styleId="TableNormal1">
    <w:name w:val="Table Normal1"/>
    <w:rsid w:val="007A4627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Textoennegrita">
    <w:name w:val="Strong"/>
    <w:basedOn w:val="Fuentedeprrafopredeter"/>
    <w:uiPriority w:val="22"/>
    <w:qFormat/>
    <w:rsid w:val="00352B2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743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63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25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161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723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57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36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5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38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63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urldefense.com/v3/__https:/pymesmagazine.es/actualidad/la-generacion-z-lo-tiene-claro-1-de-cada-4-cambiaria-de-empresa-si-no-encuentra-buen-ambiente-laboral/__;!!EyGG_rL3!EmTnJFp4Q1KDXcJz7sQI8TCwLl_K83cUrhtKg7ay5fIgX3QukHQxu9MAX41uVJO54ncZcy6W7qQmmuuZPQN3fX9CZzb9cuu2ii8$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urldefense.com/v3/__https:/www.equiposytalento.com/noticias/2026/03/13/la-generacion-z-lo-tiene-claro-1-de-cada-4-cambiaria-de-empresa-si-no-encuentra-buen-ambiente-laboral__;!!EyGG_rL3!EmTnJFp4Q1KDXcJz7sQI8TCwLl_K83cUrhtKg7ay5fIgX3QukHQxu9MAX41uVJO54ncZcy6W7qQmmuuZPQN3fX9CZzb9aS61iKI$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urldefense.com/v3/__https:/factorhumano.es/jovenes-bienestar-empresa-ambiente-laboral/__;!!EyGG_rL3!EmTnJFp4Q1KDXcJz7sQI8TCwLl_K83cUrhtKg7ay5fIgX3QukHQxu9MAX41uVJO54ncZcy6W7qQmmuuZPQN3fX9CZzb91SzPgBs$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quipo.edenred@newlink-group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ejandro.delgadosanchez@edenred.com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A4bHXuFG8ZK1f8jUvsxeC2OwKQ==">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1174</Words>
  <Characters>7336</Characters>
  <Application>Microsoft Office Word</Application>
  <DocSecurity>0</DocSecurity>
  <Lines>61</Lines>
  <Paragraphs>16</Paragraphs>
  <ScaleCrop>false</ScaleCrop>
  <Company/>
  <LinksUpToDate>false</LinksUpToDate>
  <CharactersWithSpaces>8494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COURTOIS Cécile</dc:creator>
  <cp:keywords/>
  <cp:lastModifiedBy>SÁNCHEZ Míriam</cp:lastModifiedBy>
  <cp:revision>332</cp:revision>
  <dcterms:created xsi:type="dcterms:W3CDTF">2025-06-05T04:13:00Z</dcterms:created>
  <dcterms:modified xsi:type="dcterms:W3CDTF">2026-07-21T06:49:00Z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0x010100C507B8DFC332A440B799D44257F07BA7</vt:lpwstr>
  </property>
  <property fmtid="{D5CDD505-2E9C-101B-9397-08002B2CF9AE}" pid="3" name="GrammarlyDocumentId">
    <vt:lpwstr>797d063b200a87c27582bd0be5c9c9e5374e71033a601ec6e631990873192edf</vt:lpwstr>
  </property>
  <property fmtid="{D5CDD505-2E9C-101B-9397-08002B2CF9AE}" pid="4" name="MSIP_Label_16091971-b0ef-48f5-bce1-a3196e01ad58_Enabled">
    <vt:lpwstr>true</vt:lpwstr>
  </property>
  <property fmtid="{D5CDD505-2E9C-101B-9397-08002B2CF9AE}" pid="5" name="MSIP_Label_16091971-b0ef-48f5-bce1-a3196e01ad58_SetDate">
    <vt:lpwstr>2026-07-21T06:43:48Z</vt:lpwstr>
  </property>
  <property fmtid="{D5CDD505-2E9C-101B-9397-08002B2CF9AE}" pid="6" name="MSIP_Label_16091971-b0ef-48f5-bce1-a3196e01ad58_Method">
    <vt:lpwstr>Privileged</vt:lpwstr>
  </property>
  <property fmtid="{D5CDD505-2E9C-101B-9397-08002B2CF9AE}" pid="7" name="MSIP_Label_16091971-b0ef-48f5-bce1-a3196e01ad58_Name">
    <vt:lpwstr>C2 – Internal</vt:lpwstr>
  </property>
  <property fmtid="{D5CDD505-2E9C-101B-9397-08002B2CF9AE}" pid="8" name="MSIP_Label_16091971-b0ef-48f5-bce1-a3196e01ad58_SiteId">
    <vt:lpwstr>4c1d9e0f-5c27-4228-a35a-de7b4083ff7b</vt:lpwstr>
  </property>
  <property fmtid="{D5CDD505-2E9C-101B-9397-08002B2CF9AE}" pid="9" name="MSIP_Label_16091971-b0ef-48f5-bce1-a3196e01ad58_ActionId">
    <vt:lpwstr>53e13a18-2f05-4a0b-8cbd-5c044d6618f1</vt:lpwstr>
  </property>
  <property fmtid="{D5CDD505-2E9C-101B-9397-08002B2CF9AE}" pid="10" name="MSIP_Label_16091971-b0ef-48f5-bce1-a3196e01ad58_ContentBits">
    <vt:lpwstr>0</vt:lpwstr>
  </property>
  <property fmtid="{D5CDD505-2E9C-101B-9397-08002B2CF9AE}" pid="11" name="MSIP_Label_16091971-b0ef-48f5-bce1-a3196e01ad58_Tag">
    <vt:lpwstr>10, 0, 1, 1</vt:lpwstr>
  </property>
</Properties>
</file>