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763F1" w14:textId="26030313" w:rsidR="0034131E" w:rsidRPr="00833D4F" w:rsidRDefault="00054F03">
      <w:pPr>
        <w:pBdr>
          <w:top w:val="nil"/>
          <w:left w:val="nil"/>
          <w:bottom w:val="nil"/>
          <w:right w:val="nil"/>
          <w:between w:val="nil"/>
        </w:pBdr>
        <w:tabs>
          <w:tab w:val="left" w:pos="996"/>
          <w:tab w:val="right" w:pos="8504"/>
        </w:tabs>
        <w:spacing w:line="254" w:lineRule="auto"/>
        <w:jc w:val="right"/>
        <w:rPr>
          <w:rFonts w:ascii="Century Gothic" w:eastAsia="Century Gothic" w:hAnsi="Century Gothic" w:cs="Century Gothic"/>
          <w:color w:val="000000"/>
          <w:sz w:val="28"/>
          <w:szCs w:val="28"/>
          <w:lang w:val="es-ES"/>
        </w:rPr>
      </w:pPr>
      <w:r>
        <w:rPr>
          <w:noProof/>
        </w:rPr>
        <w:drawing>
          <wp:anchor distT="0" distB="0" distL="0" distR="0" simplePos="0" relativeHeight="251658240" behindDoc="1" locked="0" layoutInCell="1" hidden="0" allowOverlap="1" wp14:anchorId="0CF9CF7E" wp14:editId="1F513E53">
            <wp:simplePos x="0" y="0"/>
            <wp:positionH relativeFrom="column">
              <wp:posOffset>-19431</wp:posOffset>
            </wp:positionH>
            <wp:positionV relativeFrom="paragraph">
              <wp:posOffset>-343840</wp:posOffset>
            </wp:positionV>
            <wp:extent cx="1345997" cy="833933"/>
            <wp:effectExtent l="0" t="0" r="6985" b="4445"/>
            <wp:wrapNone/>
            <wp:docPr id="82793767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347242" cy="834705"/>
                    </a:xfrm>
                    <a:prstGeom prst="rect">
                      <a:avLst/>
                    </a:prstGeom>
                    <a:ln/>
                  </pic:spPr>
                </pic:pic>
              </a:graphicData>
            </a:graphic>
            <wp14:sizeRelH relativeFrom="margin">
              <wp14:pctWidth>0</wp14:pctWidth>
            </wp14:sizeRelH>
            <wp14:sizeRelV relativeFrom="margin">
              <wp14:pctHeight>0</wp14:pctHeight>
            </wp14:sizeRelV>
          </wp:anchor>
        </w:drawing>
      </w:r>
      <w:r w:rsidR="00E660F9" w:rsidRPr="00833D4F">
        <w:rPr>
          <w:rFonts w:ascii="Century Gothic" w:eastAsia="Century Gothic" w:hAnsi="Century Gothic" w:cs="Century Gothic"/>
          <w:b/>
          <w:color w:val="000000"/>
          <w:sz w:val="28"/>
          <w:szCs w:val="28"/>
          <w:lang w:val="es-ES"/>
        </w:rPr>
        <w:t>Nota de prensa</w:t>
      </w:r>
    </w:p>
    <w:p w14:paraId="2721C22F" w14:textId="0718931C" w:rsidR="0034131E" w:rsidRPr="00833D4F" w:rsidRDefault="00133556">
      <w:pPr>
        <w:pBdr>
          <w:top w:val="nil"/>
          <w:left w:val="nil"/>
          <w:bottom w:val="nil"/>
          <w:right w:val="nil"/>
          <w:between w:val="nil"/>
        </w:pBdr>
        <w:spacing w:line="254" w:lineRule="auto"/>
        <w:jc w:val="right"/>
        <w:rPr>
          <w:rFonts w:ascii="Century Gothic" w:eastAsia="Century Gothic" w:hAnsi="Century Gothic" w:cs="Century Gothic"/>
          <w:color w:val="000000"/>
          <w:sz w:val="28"/>
          <w:szCs w:val="28"/>
          <w:lang w:val="es-ES"/>
        </w:rPr>
      </w:pPr>
      <w:r>
        <w:rPr>
          <w:rFonts w:ascii="Century Gothic" w:eastAsia="Century Gothic" w:hAnsi="Century Gothic" w:cs="Century Gothic"/>
          <w:color w:val="000000"/>
          <w:sz w:val="22"/>
          <w:szCs w:val="22"/>
          <w:lang w:val="es-ES"/>
        </w:rPr>
        <w:t>26</w:t>
      </w:r>
      <w:r w:rsidR="00F71D13">
        <w:rPr>
          <w:rFonts w:ascii="Century Gothic" w:eastAsia="Century Gothic" w:hAnsi="Century Gothic" w:cs="Century Gothic"/>
          <w:color w:val="000000"/>
          <w:sz w:val="22"/>
          <w:szCs w:val="22"/>
          <w:lang w:val="es-ES"/>
        </w:rPr>
        <w:t xml:space="preserve"> </w:t>
      </w:r>
      <w:r w:rsidR="00E660F9" w:rsidRPr="00833D4F">
        <w:rPr>
          <w:rFonts w:ascii="Century Gothic" w:eastAsia="Century Gothic" w:hAnsi="Century Gothic" w:cs="Century Gothic"/>
          <w:color w:val="000000"/>
          <w:sz w:val="22"/>
          <w:szCs w:val="22"/>
          <w:lang w:val="es-ES"/>
        </w:rPr>
        <w:t xml:space="preserve">de </w:t>
      </w:r>
      <w:r w:rsidR="00316012">
        <w:rPr>
          <w:rFonts w:ascii="Century Gothic" w:eastAsia="Century Gothic" w:hAnsi="Century Gothic" w:cs="Century Gothic"/>
          <w:color w:val="000000"/>
          <w:sz w:val="22"/>
          <w:szCs w:val="22"/>
          <w:lang w:val="es-ES"/>
        </w:rPr>
        <w:t>enero</w:t>
      </w:r>
      <w:r w:rsidR="00E660F9" w:rsidRPr="00833D4F">
        <w:rPr>
          <w:rFonts w:ascii="Century Gothic" w:eastAsia="Century Gothic" w:hAnsi="Century Gothic" w:cs="Century Gothic"/>
          <w:color w:val="000000"/>
          <w:sz w:val="22"/>
          <w:szCs w:val="22"/>
          <w:lang w:val="es-ES"/>
        </w:rPr>
        <w:t xml:space="preserve"> de 202</w:t>
      </w:r>
      <w:r w:rsidR="00316012">
        <w:rPr>
          <w:rFonts w:ascii="Century Gothic" w:eastAsia="Century Gothic" w:hAnsi="Century Gothic" w:cs="Century Gothic"/>
          <w:color w:val="000000"/>
          <w:sz w:val="22"/>
          <w:szCs w:val="22"/>
          <w:lang w:val="es-ES"/>
        </w:rPr>
        <w:t>6</w:t>
      </w:r>
    </w:p>
    <w:p w14:paraId="5523504D" w14:textId="77777777" w:rsidR="0034131E" w:rsidRPr="00833D4F" w:rsidRDefault="0034131E">
      <w:pPr>
        <w:pBdr>
          <w:top w:val="nil"/>
          <w:left w:val="nil"/>
          <w:bottom w:val="nil"/>
          <w:right w:val="nil"/>
          <w:between w:val="nil"/>
        </w:pBdr>
        <w:spacing w:line="254" w:lineRule="auto"/>
        <w:ind w:left="709" w:hanging="709"/>
        <w:jc w:val="center"/>
        <w:rPr>
          <w:rFonts w:ascii="Century Gothic" w:eastAsia="Century Gothic" w:hAnsi="Century Gothic" w:cs="Century Gothic"/>
          <w:color w:val="162056"/>
          <w:sz w:val="48"/>
          <w:szCs w:val="48"/>
          <w:lang w:val="es-ES"/>
        </w:rPr>
      </w:pPr>
    </w:p>
    <w:p w14:paraId="06DE0DEE" w14:textId="39B89690" w:rsidR="00187A61" w:rsidRPr="00E96D79" w:rsidRDefault="00C85D30" w:rsidP="003871DC">
      <w:pPr>
        <w:pBdr>
          <w:top w:val="nil"/>
          <w:left w:val="nil"/>
          <w:bottom w:val="nil"/>
          <w:right w:val="nil"/>
          <w:between w:val="nil"/>
        </w:pBdr>
        <w:spacing w:line="240" w:lineRule="auto"/>
        <w:jc w:val="center"/>
        <w:rPr>
          <w:rFonts w:ascii="Century Gothic" w:eastAsia="Century Gothic" w:hAnsi="Century Gothic" w:cs="Century Gothic"/>
          <w:color w:val="000000"/>
          <w:sz w:val="44"/>
          <w:szCs w:val="44"/>
          <w:lang w:val="es-ES"/>
        </w:rPr>
      </w:pPr>
      <w:r w:rsidRPr="00E96D79">
        <w:rPr>
          <w:rFonts w:ascii="Century Gothic" w:eastAsia="Century Gothic" w:hAnsi="Century Gothic" w:cs="Century Gothic"/>
          <w:color w:val="000000"/>
          <w:sz w:val="44"/>
          <w:szCs w:val="44"/>
          <w:lang w:val="es-ES"/>
        </w:rPr>
        <w:t>El</w:t>
      </w:r>
      <w:r w:rsidR="004162FF" w:rsidRPr="00E96D79">
        <w:rPr>
          <w:rFonts w:ascii="Century Gothic" w:eastAsia="Century Gothic" w:hAnsi="Century Gothic" w:cs="Century Gothic"/>
          <w:color w:val="000000"/>
          <w:sz w:val="44"/>
          <w:szCs w:val="44"/>
          <w:lang w:val="es-ES"/>
        </w:rPr>
        <w:t xml:space="preserve"> 87 %</w:t>
      </w:r>
      <w:r w:rsidRPr="00E96D79">
        <w:rPr>
          <w:rFonts w:ascii="Century Gothic" w:eastAsia="Century Gothic" w:hAnsi="Century Gothic" w:cs="Century Gothic"/>
          <w:color w:val="000000"/>
          <w:sz w:val="44"/>
          <w:szCs w:val="44"/>
          <w:lang w:val="es-ES"/>
        </w:rPr>
        <w:t xml:space="preserve"> de españoles </w:t>
      </w:r>
      <w:r w:rsidR="00220411" w:rsidRPr="00E96D79">
        <w:rPr>
          <w:rFonts w:ascii="Century Gothic" w:eastAsia="Century Gothic" w:hAnsi="Century Gothic" w:cs="Century Gothic"/>
          <w:color w:val="000000"/>
          <w:sz w:val="44"/>
          <w:szCs w:val="44"/>
          <w:lang w:val="es-ES"/>
        </w:rPr>
        <w:t>apoya</w:t>
      </w:r>
      <w:r w:rsidRPr="00E96D79">
        <w:rPr>
          <w:rFonts w:ascii="Century Gothic" w:eastAsia="Century Gothic" w:hAnsi="Century Gothic" w:cs="Century Gothic"/>
          <w:color w:val="000000"/>
          <w:sz w:val="44"/>
          <w:szCs w:val="44"/>
          <w:lang w:val="es-ES"/>
        </w:rPr>
        <w:t xml:space="preserve"> la jornada laboral de </w:t>
      </w:r>
      <w:r w:rsidR="00220411" w:rsidRPr="00E96D79">
        <w:rPr>
          <w:rFonts w:ascii="Century Gothic" w:eastAsia="Century Gothic" w:hAnsi="Century Gothic" w:cs="Century Gothic"/>
          <w:color w:val="000000"/>
          <w:sz w:val="44"/>
          <w:szCs w:val="44"/>
          <w:lang w:val="es-ES"/>
        </w:rPr>
        <w:t>cuatro</w:t>
      </w:r>
      <w:r w:rsidRPr="00E96D79">
        <w:rPr>
          <w:rFonts w:ascii="Century Gothic" w:eastAsia="Century Gothic" w:hAnsi="Century Gothic" w:cs="Century Gothic"/>
          <w:color w:val="000000"/>
          <w:sz w:val="44"/>
          <w:szCs w:val="44"/>
          <w:lang w:val="es-ES"/>
        </w:rPr>
        <w:t xml:space="preserve"> días</w:t>
      </w:r>
      <w:r w:rsidR="004162FF" w:rsidRPr="00E96D79">
        <w:rPr>
          <w:rFonts w:ascii="Century Gothic" w:eastAsia="Century Gothic" w:hAnsi="Century Gothic" w:cs="Century Gothic"/>
          <w:color w:val="000000"/>
          <w:sz w:val="44"/>
          <w:szCs w:val="44"/>
          <w:lang w:val="es-ES"/>
        </w:rPr>
        <w:t xml:space="preserve"> </w:t>
      </w:r>
    </w:p>
    <w:p w14:paraId="42A082B9" w14:textId="39F99050" w:rsidR="009D71F7" w:rsidRPr="009D71F7" w:rsidRDefault="009D71F7" w:rsidP="009D71F7">
      <w:pPr>
        <w:pStyle w:val="BulletLead-in2"/>
        <w:numPr>
          <w:ilvl w:val="0"/>
          <w:numId w:val="0"/>
        </w:numPr>
        <w:rPr>
          <w:b/>
          <w:bCs/>
          <w:lang w:val="es-ES"/>
        </w:rPr>
      </w:pPr>
    </w:p>
    <w:p w14:paraId="2C58D847" w14:textId="5B7753DA" w:rsidR="00352B26" w:rsidRPr="00E95017" w:rsidRDefault="007E0FDF" w:rsidP="00352B26">
      <w:pPr>
        <w:pStyle w:val="BulletLead-in2"/>
        <w:rPr>
          <w:b/>
          <w:bCs/>
          <w:lang w:val="es-ES" w:eastAsia="es-ES"/>
        </w:rPr>
      </w:pPr>
      <w:r w:rsidRPr="00E95017">
        <w:rPr>
          <w:rFonts w:eastAsia="Century Gothic" w:cs="Century Gothic"/>
          <w:b/>
          <w:bCs/>
          <w:lang w:val="es-ES"/>
        </w:rPr>
        <w:t xml:space="preserve">Madrid y Cataluña se sitúan entre las regiones con mayor </w:t>
      </w:r>
      <w:r w:rsidR="00E95017" w:rsidRPr="00E95017">
        <w:rPr>
          <w:rFonts w:eastAsia="Century Gothic" w:cs="Century Gothic"/>
          <w:b/>
          <w:bCs/>
          <w:lang w:val="es-ES"/>
        </w:rPr>
        <w:t xml:space="preserve">apoyo </w:t>
      </w:r>
      <w:r w:rsidR="00CD5537" w:rsidRPr="00E96D79">
        <w:rPr>
          <w:rFonts w:eastAsia="Century Gothic" w:cs="Century Gothic"/>
          <w:b/>
          <w:bCs/>
          <w:lang w:val="es-ES"/>
        </w:rPr>
        <w:t>a la reducción de jornada, con casi 9 de cada 10 profesionales a favor (89,8 % y 88,1 %)</w:t>
      </w:r>
    </w:p>
    <w:p w14:paraId="63946D89" w14:textId="77777777" w:rsidR="00352B26" w:rsidRPr="00352B26" w:rsidRDefault="00352B26" w:rsidP="00352B26">
      <w:pPr>
        <w:pStyle w:val="BulletLead-in2"/>
        <w:numPr>
          <w:ilvl w:val="0"/>
          <w:numId w:val="0"/>
        </w:numPr>
        <w:ind w:left="720"/>
        <w:rPr>
          <w:b/>
          <w:bCs/>
          <w:lang w:val="es-ES" w:eastAsia="es-ES"/>
        </w:rPr>
      </w:pPr>
    </w:p>
    <w:p w14:paraId="2BC7C49C" w14:textId="5920A8C5" w:rsidR="00FD4C4E" w:rsidRPr="0088391F" w:rsidRDefault="0088391F" w:rsidP="0088391F">
      <w:pPr>
        <w:pStyle w:val="BulletLead-in2"/>
        <w:rPr>
          <w:lang w:val="es-ES"/>
        </w:rPr>
      </w:pPr>
      <w:r w:rsidRPr="00E96D79">
        <w:rPr>
          <w:rFonts w:cs="Century Gothic"/>
          <w:b/>
          <w:bCs/>
          <w:color w:val="000000" w:themeColor="text1"/>
          <w:lang w:val="es-ES"/>
        </w:rPr>
        <w:t>Los jóvenes lo tienen claro: el 86 % de la Generación Z quiere trabajar cuatro días y 1 de cada 5 aceptaría cobrar menos</w:t>
      </w:r>
    </w:p>
    <w:p w14:paraId="78BC6079" w14:textId="77777777" w:rsidR="00D13FE4" w:rsidRPr="00833D4F" w:rsidRDefault="00D13FE4" w:rsidP="003871DC">
      <w:pPr>
        <w:pBdr>
          <w:top w:val="nil"/>
          <w:left w:val="nil"/>
          <w:bottom w:val="nil"/>
          <w:right w:val="nil"/>
          <w:between w:val="nil"/>
        </w:pBdr>
        <w:spacing w:line="240" w:lineRule="auto"/>
        <w:jc w:val="center"/>
        <w:rPr>
          <w:lang w:val="es-ES"/>
        </w:rPr>
      </w:pPr>
    </w:p>
    <w:p w14:paraId="788401F1" w14:textId="77777777" w:rsidR="00251D9A" w:rsidRPr="00E96D79" w:rsidRDefault="00251D9A" w:rsidP="00251D9A">
      <w:pPr>
        <w:jc w:val="both"/>
        <w:rPr>
          <w:lang w:val="es-ES"/>
        </w:rPr>
      </w:pPr>
      <w:r>
        <w:rPr>
          <w:rFonts w:ascii="Century Gothic" w:eastAsia="Century Gothic" w:hAnsi="Century Gothic" w:cs="Century Gothic"/>
          <w:color w:val="auto"/>
          <w:lang w:val="es-ES"/>
        </w:rPr>
        <w:t xml:space="preserve">El reciente rechazo en el Congreso de los Diputados a la reducción de la jornada laboral a 37,5 horas ha reactivado el debate sobre cómo avanzar hacia modelos de trabajo más sostenibles en España. En este contexto, la jornada laboral de cuatro días se consolida como una de las alternativas con mayor respaldo entre el talento. Así lo refleja el último </w:t>
      </w:r>
      <w:r>
        <w:rPr>
          <w:rFonts w:ascii="Century Gothic" w:eastAsia="Century Gothic" w:hAnsi="Century Gothic" w:cs="Century Gothic"/>
          <w:b/>
          <w:bCs/>
          <w:color w:val="auto"/>
          <w:lang w:val="es-ES"/>
        </w:rPr>
        <w:t>Estudio de Bienestar y Salud Laboral en España</w:t>
      </w:r>
      <w:r>
        <w:rPr>
          <w:rFonts w:ascii="Century Gothic" w:eastAsia="Century Gothic" w:hAnsi="Century Gothic" w:cs="Century Gothic"/>
          <w:color w:val="auto"/>
          <w:lang w:val="es-ES"/>
        </w:rPr>
        <w:t xml:space="preserve">, elaborado por Edenred, plataforma digital </w:t>
      </w:r>
      <w:proofErr w:type="spellStart"/>
      <w:r>
        <w:rPr>
          <w:rFonts w:ascii="Century Gothic" w:eastAsia="Century Gothic" w:hAnsi="Century Gothic" w:cs="Century Gothic"/>
          <w:color w:val="auto"/>
          <w:lang w:val="es-ES"/>
        </w:rPr>
        <w:t>multisolución</w:t>
      </w:r>
      <w:proofErr w:type="spellEnd"/>
      <w:r>
        <w:rPr>
          <w:rFonts w:ascii="Century Gothic" w:eastAsia="Century Gothic" w:hAnsi="Century Gothic" w:cs="Century Gothic"/>
          <w:color w:val="auto"/>
          <w:lang w:val="es-ES"/>
        </w:rPr>
        <w:t xml:space="preserve"> especializada en beneficios sociales y </w:t>
      </w:r>
      <w:proofErr w:type="spellStart"/>
      <w:r>
        <w:rPr>
          <w:rFonts w:ascii="Century Gothic" w:eastAsia="Century Gothic" w:hAnsi="Century Gothic" w:cs="Century Gothic"/>
          <w:color w:val="auto"/>
          <w:lang w:val="es-ES"/>
        </w:rPr>
        <w:t>employee</w:t>
      </w:r>
      <w:proofErr w:type="spellEnd"/>
      <w:r>
        <w:rPr>
          <w:rFonts w:ascii="Century Gothic" w:eastAsia="Century Gothic" w:hAnsi="Century Gothic" w:cs="Century Gothic"/>
          <w:color w:val="auto"/>
          <w:lang w:val="es-ES"/>
        </w:rPr>
        <w:t xml:space="preserve"> </w:t>
      </w:r>
      <w:proofErr w:type="spellStart"/>
      <w:r>
        <w:rPr>
          <w:rFonts w:ascii="Century Gothic" w:eastAsia="Century Gothic" w:hAnsi="Century Gothic" w:cs="Century Gothic"/>
          <w:color w:val="auto"/>
          <w:lang w:val="es-ES"/>
        </w:rPr>
        <w:t>engagement</w:t>
      </w:r>
      <w:proofErr w:type="spellEnd"/>
      <w:r>
        <w:rPr>
          <w:rFonts w:ascii="Century Gothic" w:eastAsia="Century Gothic" w:hAnsi="Century Gothic" w:cs="Century Gothic"/>
          <w:color w:val="auto"/>
          <w:lang w:val="es-ES"/>
        </w:rPr>
        <w:t xml:space="preserve">, junto a Savia. Según el informe, </w:t>
      </w:r>
      <w:r>
        <w:rPr>
          <w:rFonts w:ascii="Century Gothic" w:eastAsia="Century Gothic" w:hAnsi="Century Gothic" w:cs="Century Gothic"/>
          <w:b/>
          <w:bCs/>
          <w:color w:val="auto"/>
          <w:lang w:val="es-ES"/>
        </w:rPr>
        <w:t>casi 9 de cada 10 profesionales (87 %)</w:t>
      </w:r>
      <w:r>
        <w:rPr>
          <w:rFonts w:ascii="Century Gothic" w:eastAsia="Century Gothic" w:hAnsi="Century Gothic" w:cs="Century Gothic"/>
          <w:color w:val="auto"/>
          <w:lang w:val="es-ES"/>
        </w:rPr>
        <w:t xml:space="preserve"> se muestran favorables a la implantación de la semana laboral de cuatro días.</w:t>
      </w:r>
    </w:p>
    <w:p w14:paraId="7B4B7C66" w14:textId="77777777" w:rsidR="00251D9A" w:rsidRDefault="00251D9A" w:rsidP="00251D9A">
      <w:pPr>
        <w:jc w:val="both"/>
        <w:rPr>
          <w:rFonts w:ascii="Century Gothic" w:eastAsia="Century Gothic" w:hAnsi="Century Gothic" w:cs="Century Gothic"/>
          <w:color w:val="auto"/>
          <w:lang w:val="es-ES"/>
        </w:rPr>
      </w:pPr>
    </w:p>
    <w:p w14:paraId="19F04D04" w14:textId="77777777" w:rsidR="00251D9A" w:rsidRPr="00E96D79" w:rsidRDefault="00251D9A" w:rsidP="00251D9A">
      <w:pPr>
        <w:jc w:val="both"/>
        <w:rPr>
          <w:lang w:val="es-ES"/>
        </w:rPr>
      </w:pPr>
      <w:r w:rsidRPr="00E96D79">
        <w:rPr>
          <w:rFonts w:ascii="Century Gothic" w:eastAsia="Century Gothic" w:hAnsi="Century Gothic" w:cs="Century Gothic"/>
          <w:color w:val="auto"/>
          <w:lang w:val="es-ES"/>
        </w:rPr>
        <w:t xml:space="preserve">En concreto, </w:t>
      </w:r>
      <w:r w:rsidRPr="00E96D79">
        <w:rPr>
          <w:rFonts w:ascii="Century Gothic" w:eastAsia="Century Gothic" w:hAnsi="Century Gothic" w:cs="Century Gothic"/>
          <w:b/>
          <w:bCs/>
          <w:color w:val="auto"/>
          <w:lang w:val="es-ES"/>
        </w:rPr>
        <w:t>el 58,3 % del talento la apoyaría si no supone una reducción de su salario</w:t>
      </w:r>
      <w:r w:rsidRPr="00E96D79">
        <w:rPr>
          <w:rFonts w:ascii="Century Gothic" w:eastAsia="Century Gothic" w:hAnsi="Century Gothic" w:cs="Century Gothic"/>
          <w:color w:val="auto"/>
          <w:lang w:val="es-ES"/>
        </w:rPr>
        <w:t xml:space="preserve">, mientras que </w:t>
      </w:r>
      <w:r w:rsidRPr="00E96D79">
        <w:rPr>
          <w:rFonts w:ascii="Century Gothic" w:eastAsia="Century Gothic" w:hAnsi="Century Gothic" w:cs="Century Gothic"/>
          <w:b/>
          <w:bCs/>
          <w:color w:val="auto"/>
          <w:lang w:val="es-ES"/>
        </w:rPr>
        <w:t>un 13,5 % estaría de acuerdo siempre que se adapte la carga de trabajo</w:t>
      </w:r>
      <w:r w:rsidRPr="00E96D79">
        <w:rPr>
          <w:rFonts w:ascii="Century Gothic" w:eastAsia="Century Gothic" w:hAnsi="Century Gothic" w:cs="Century Gothic"/>
          <w:color w:val="auto"/>
          <w:lang w:val="es-ES"/>
        </w:rPr>
        <w:t xml:space="preserve"> para evitar una intensificación de las jornadas. Además, </w:t>
      </w:r>
      <w:r w:rsidRPr="00E96D79">
        <w:rPr>
          <w:rFonts w:ascii="Century Gothic" w:eastAsia="Century Gothic" w:hAnsi="Century Gothic" w:cs="Century Gothic"/>
          <w:b/>
          <w:bCs/>
          <w:color w:val="auto"/>
          <w:lang w:val="es-ES"/>
        </w:rPr>
        <w:t>un 15 % aceptaría la jornada de cuatro días incluso con impacto salarial</w:t>
      </w:r>
      <w:r w:rsidRPr="00E96D79">
        <w:rPr>
          <w:rFonts w:ascii="Century Gothic" w:eastAsia="Century Gothic" w:hAnsi="Century Gothic" w:cs="Century Gothic"/>
          <w:color w:val="auto"/>
          <w:lang w:val="es-ES"/>
        </w:rPr>
        <w:t xml:space="preserve">, lo que refleja una creciente prioridad del bienestar y la conciliación frente al tiempo de trabajo tradicional. En el extremo contrario, solo </w:t>
      </w:r>
      <w:r w:rsidRPr="00E96D79">
        <w:rPr>
          <w:rFonts w:ascii="Century Gothic" w:eastAsia="Century Gothic" w:hAnsi="Century Gothic" w:cs="Century Gothic"/>
          <w:b/>
          <w:bCs/>
          <w:color w:val="auto"/>
          <w:lang w:val="es-ES"/>
        </w:rPr>
        <w:t>un 13,2 % rechaza esta opción</w:t>
      </w:r>
      <w:r w:rsidRPr="00E96D79">
        <w:rPr>
          <w:rFonts w:ascii="Century Gothic" w:eastAsia="Century Gothic" w:hAnsi="Century Gothic" w:cs="Century Gothic"/>
          <w:color w:val="auto"/>
          <w:lang w:val="es-ES"/>
        </w:rPr>
        <w:t>, principalmente por las limitaciones propias de su sector.</w:t>
      </w:r>
    </w:p>
    <w:p w14:paraId="71834FDC" w14:textId="77777777" w:rsidR="00577129" w:rsidRPr="00E96D79" w:rsidRDefault="00577129" w:rsidP="001F472E">
      <w:pPr>
        <w:jc w:val="both"/>
        <w:rPr>
          <w:rFonts w:ascii="Century Gothic" w:eastAsia="Century Gothic" w:hAnsi="Century Gothic" w:cs="Century Gothic"/>
          <w:color w:val="auto"/>
          <w:lang w:val="es-ES"/>
        </w:rPr>
      </w:pPr>
    </w:p>
    <w:p w14:paraId="56ADA086" w14:textId="77777777" w:rsidR="00F42A44" w:rsidRPr="00E96D79" w:rsidRDefault="00F42A44" w:rsidP="00F42A44">
      <w:pPr>
        <w:jc w:val="both"/>
        <w:rPr>
          <w:rFonts w:ascii="Century Gothic" w:eastAsia="Century Gothic" w:hAnsi="Century Gothic" w:cs="Century Gothic"/>
          <w:b/>
          <w:bCs/>
          <w:color w:val="auto"/>
          <w:lang w:val="es-ES"/>
        </w:rPr>
      </w:pPr>
      <w:r w:rsidRPr="00E96D79">
        <w:rPr>
          <w:rFonts w:ascii="Century Gothic" w:eastAsia="Century Gothic" w:hAnsi="Century Gothic" w:cs="Century Gothic"/>
          <w:b/>
          <w:bCs/>
          <w:color w:val="auto"/>
          <w:lang w:val="es-ES"/>
        </w:rPr>
        <w:t>Un apoyo mayoritario en todas las comunidades autónomas</w:t>
      </w:r>
    </w:p>
    <w:p w14:paraId="5DF41124" w14:textId="77777777" w:rsidR="00F42A44" w:rsidRPr="00E96D79" w:rsidRDefault="00F42A44" w:rsidP="00F42A44">
      <w:pPr>
        <w:jc w:val="both"/>
        <w:rPr>
          <w:rFonts w:ascii="Century Gothic" w:eastAsia="Century Gothic" w:hAnsi="Century Gothic" w:cs="Century Gothic"/>
          <w:b/>
          <w:bCs/>
          <w:color w:val="auto"/>
          <w:lang w:val="es-ES"/>
        </w:rPr>
      </w:pPr>
    </w:p>
    <w:p w14:paraId="73F78989" w14:textId="77777777" w:rsidR="007939DF" w:rsidRPr="00E96D79" w:rsidRDefault="007939DF" w:rsidP="007939DF">
      <w:pPr>
        <w:jc w:val="both"/>
        <w:rPr>
          <w:lang w:val="es-ES"/>
        </w:rPr>
      </w:pPr>
      <w:r>
        <w:rPr>
          <w:rFonts w:ascii="Century Gothic" w:eastAsia="Century Gothic" w:hAnsi="Century Gothic" w:cs="Century Gothic"/>
          <w:color w:val="auto"/>
          <w:lang w:val="es-ES"/>
        </w:rPr>
        <w:t xml:space="preserve">El apoyo a la jornada laboral de cuatro días es mayoritario en todas las comunidades autónomas, aunque con matices en las condiciones de adopción. </w:t>
      </w:r>
      <w:r>
        <w:rPr>
          <w:rFonts w:ascii="Century Gothic" w:eastAsia="Century Gothic" w:hAnsi="Century Gothic" w:cs="Century Gothic"/>
          <w:b/>
          <w:bCs/>
          <w:color w:val="auto"/>
          <w:lang w:val="es-ES"/>
        </w:rPr>
        <w:t>La Comunidad Valenciana lidera el respaldo</w:t>
      </w:r>
      <w:r>
        <w:rPr>
          <w:rFonts w:ascii="Century Gothic" w:eastAsia="Century Gothic" w:hAnsi="Century Gothic" w:cs="Century Gothic"/>
          <w:color w:val="auto"/>
          <w:lang w:val="es-ES"/>
        </w:rPr>
        <w:t xml:space="preserve">, con </w:t>
      </w:r>
      <w:r>
        <w:rPr>
          <w:rFonts w:ascii="Century Gothic" w:eastAsia="Century Gothic" w:hAnsi="Century Gothic" w:cs="Century Gothic"/>
          <w:b/>
          <w:bCs/>
          <w:color w:val="auto"/>
          <w:lang w:val="es-ES"/>
        </w:rPr>
        <w:t>un 91,4 % del talento favorable</w:t>
      </w:r>
      <w:r>
        <w:rPr>
          <w:rFonts w:ascii="Century Gothic" w:eastAsia="Century Gothic" w:hAnsi="Century Gothic" w:cs="Century Gothic"/>
          <w:color w:val="auto"/>
          <w:lang w:val="es-ES"/>
        </w:rPr>
        <w:t xml:space="preserve">, y destaca por su énfasis en la organización del trabajo: </w:t>
      </w:r>
      <w:r>
        <w:rPr>
          <w:rFonts w:ascii="Century Gothic" w:eastAsia="Century Gothic" w:hAnsi="Century Gothic" w:cs="Century Gothic"/>
          <w:b/>
          <w:bCs/>
          <w:color w:val="auto"/>
          <w:lang w:val="es-ES"/>
        </w:rPr>
        <w:t>más del 20 %</w:t>
      </w:r>
      <w:r>
        <w:rPr>
          <w:rFonts w:ascii="Century Gothic" w:eastAsia="Century Gothic" w:hAnsi="Century Gothic" w:cs="Century Gothic"/>
          <w:color w:val="auto"/>
          <w:lang w:val="es-ES"/>
        </w:rPr>
        <w:t xml:space="preserve"> apoyaría este modelo siempre que se adapte la carga laboral, el porcentaje más alto entre las principales autonomías.</w:t>
      </w:r>
    </w:p>
    <w:p w14:paraId="1ACD5288" w14:textId="77777777" w:rsidR="00AD5033" w:rsidRPr="00E96D79" w:rsidRDefault="00AD5033" w:rsidP="00AD5033">
      <w:pPr>
        <w:jc w:val="both"/>
        <w:rPr>
          <w:rFonts w:ascii="Century Gothic" w:eastAsia="Century Gothic" w:hAnsi="Century Gothic" w:cs="Century Gothic"/>
          <w:color w:val="auto"/>
          <w:lang w:val="es-ES"/>
        </w:rPr>
      </w:pPr>
    </w:p>
    <w:p w14:paraId="1B1483E1" w14:textId="77777777" w:rsidR="00D03656" w:rsidRPr="00E96D79" w:rsidRDefault="00D03656" w:rsidP="00D03656">
      <w:pPr>
        <w:jc w:val="both"/>
        <w:rPr>
          <w:lang w:val="es-ES"/>
        </w:rPr>
      </w:pPr>
      <w:r>
        <w:rPr>
          <w:rFonts w:ascii="Century Gothic" w:eastAsia="Century Gothic" w:hAnsi="Century Gothic" w:cs="Century Gothic"/>
          <w:b/>
          <w:bCs/>
          <w:color w:val="auto"/>
          <w:lang w:val="es-ES"/>
        </w:rPr>
        <w:t>Madrid y Cataluña</w:t>
      </w:r>
      <w:r>
        <w:rPr>
          <w:rFonts w:ascii="Century Gothic" w:eastAsia="Century Gothic" w:hAnsi="Century Gothic" w:cs="Century Gothic"/>
          <w:color w:val="auto"/>
          <w:lang w:val="es-ES"/>
        </w:rPr>
        <w:t xml:space="preserve"> se sitúan también entre las regiones con mayor aceptación, con </w:t>
      </w:r>
      <w:r>
        <w:rPr>
          <w:rFonts w:ascii="Century Gothic" w:eastAsia="Century Gothic" w:hAnsi="Century Gothic" w:cs="Century Gothic"/>
          <w:b/>
          <w:bCs/>
          <w:color w:val="auto"/>
          <w:lang w:val="es-ES"/>
        </w:rPr>
        <w:t>casi 9 de cada 10 profesionales a favor</w:t>
      </w:r>
      <w:r>
        <w:rPr>
          <w:rFonts w:ascii="Century Gothic" w:eastAsia="Century Gothic" w:hAnsi="Century Gothic" w:cs="Century Gothic"/>
          <w:color w:val="auto"/>
          <w:lang w:val="es-ES"/>
        </w:rPr>
        <w:t xml:space="preserve"> (89,8 % y 88,1 %, respectivamente), siempre que se preserve el poder adquisitivo: </w:t>
      </w:r>
      <w:r>
        <w:rPr>
          <w:rFonts w:ascii="Century Gothic" w:eastAsia="Century Gothic" w:hAnsi="Century Gothic" w:cs="Century Gothic"/>
          <w:b/>
          <w:bCs/>
          <w:color w:val="auto"/>
          <w:lang w:val="es-ES"/>
        </w:rPr>
        <w:t>más del 62 % en Madrid y el 61,3 % en Cataluña</w:t>
      </w:r>
      <w:r>
        <w:rPr>
          <w:rFonts w:ascii="Century Gothic" w:eastAsia="Century Gothic" w:hAnsi="Century Gothic" w:cs="Century Gothic"/>
          <w:color w:val="auto"/>
          <w:lang w:val="es-ES"/>
        </w:rPr>
        <w:t xml:space="preserve"> solo respaldarían la jornada de cuatro días sin reducción salarial.</w:t>
      </w:r>
    </w:p>
    <w:p w14:paraId="7D141072" w14:textId="77777777" w:rsidR="00D03656" w:rsidRDefault="00D03656" w:rsidP="00D03656">
      <w:pPr>
        <w:jc w:val="both"/>
        <w:rPr>
          <w:rFonts w:ascii="Century Gothic" w:eastAsia="Century Gothic" w:hAnsi="Century Gothic" w:cs="Century Gothic"/>
          <w:color w:val="auto"/>
          <w:lang w:val="es-ES"/>
        </w:rPr>
      </w:pPr>
    </w:p>
    <w:p w14:paraId="05C7F116" w14:textId="77777777" w:rsidR="00D03656" w:rsidRPr="00E96D79" w:rsidRDefault="00D03656" w:rsidP="00D03656">
      <w:pPr>
        <w:jc w:val="both"/>
        <w:rPr>
          <w:lang w:val="es-ES"/>
        </w:rPr>
      </w:pPr>
      <w:r>
        <w:rPr>
          <w:rFonts w:ascii="Century Gothic" w:eastAsia="Century Gothic" w:hAnsi="Century Gothic" w:cs="Century Gothic"/>
          <w:color w:val="auto"/>
          <w:lang w:val="es-ES"/>
        </w:rPr>
        <w:t xml:space="preserve">En </w:t>
      </w:r>
      <w:r>
        <w:rPr>
          <w:rFonts w:ascii="Century Gothic" w:eastAsia="Century Gothic" w:hAnsi="Century Gothic" w:cs="Century Gothic"/>
          <w:b/>
          <w:bCs/>
          <w:color w:val="auto"/>
          <w:lang w:val="es-ES"/>
        </w:rPr>
        <w:t>Andalucía</w:t>
      </w:r>
      <w:r>
        <w:rPr>
          <w:rFonts w:ascii="Century Gothic" w:eastAsia="Century Gothic" w:hAnsi="Century Gothic" w:cs="Century Gothic"/>
          <w:color w:val="auto"/>
          <w:lang w:val="es-ES"/>
        </w:rPr>
        <w:t xml:space="preserve">, </w:t>
      </w:r>
      <w:r>
        <w:rPr>
          <w:rFonts w:ascii="Century Gothic" w:eastAsia="Century Gothic" w:hAnsi="Century Gothic" w:cs="Century Gothic"/>
          <w:b/>
          <w:bCs/>
          <w:color w:val="auto"/>
          <w:lang w:val="es-ES"/>
        </w:rPr>
        <w:t>más del 80 %</w:t>
      </w:r>
      <w:r>
        <w:rPr>
          <w:rFonts w:ascii="Century Gothic" w:eastAsia="Century Gothic" w:hAnsi="Century Gothic" w:cs="Century Gothic"/>
          <w:color w:val="auto"/>
          <w:lang w:val="es-ES"/>
        </w:rPr>
        <w:t xml:space="preserve"> del talento se muestra favorable, aunque el peso del sector de actividad actúa como mayor freno que en otras comunidades, con </w:t>
      </w:r>
      <w:r>
        <w:rPr>
          <w:rFonts w:ascii="Century Gothic" w:eastAsia="Century Gothic" w:hAnsi="Century Gothic" w:cs="Century Gothic"/>
          <w:b/>
          <w:bCs/>
          <w:color w:val="auto"/>
          <w:lang w:val="es-ES"/>
        </w:rPr>
        <w:t>casi 2 de cada 10 profesionales</w:t>
      </w:r>
      <w:r>
        <w:rPr>
          <w:rFonts w:ascii="Century Gothic" w:eastAsia="Century Gothic" w:hAnsi="Century Gothic" w:cs="Century Gothic"/>
          <w:color w:val="auto"/>
          <w:lang w:val="es-ES"/>
        </w:rPr>
        <w:t xml:space="preserve"> que descartan esta opción por la naturaleza de su trabajo.</w:t>
      </w:r>
    </w:p>
    <w:p w14:paraId="62787C48" w14:textId="77777777" w:rsidR="00D03656" w:rsidRDefault="00D03656" w:rsidP="00D03656">
      <w:pPr>
        <w:jc w:val="both"/>
        <w:rPr>
          <w:rFonts w:ascii="Century Gothic" w:eastAsia="Century Gothic" w:hAnsi="Century Gothic" w:cs="Century Gothic"/>
          <w:color w:val="auto"/>
          <w:lang w:val="es-ES"/>
        </w:rPr>
      </w:pPr>
    </w:p>
    <w:p w14:paraId="4344C533" w14:textId="77777777" w:rsidR="00D03656" w:rsidRPr="00E96D79" w:rsidRDefault="00D03656" w:rsidP="00D03656">
      <w:pPr>
        <w:jc w:val="both"/>
        <w:rPr>
          <w:lang w:val="es-ES"/>
        </w:rPr>
      </w:pPr>
      <w:r>
        <w:rPr>
          <w:rFonts w:ascii="Century Gothic" w:eastAsia="Century Gothic" w:hAnsi="Century Gothic" w:cs="Century Gothic"/>
          <w:color w:val="auto"/>
          <w:lang w:val="es-ES"/>
        </w:rPr>
        <w:t xml:space="preserve">Por su parte, </w:t>
      </w:r>
      <w:r>
        <w:rPr>
          <w:rFonts w:ascii="Century Gothic" w:eastAsia="Century Gothic" w:hAnsi="Century Gothic" w:cs="Century Gothic"/>
          <w:b/>
          <w:bCs/>
          <w:color w:val="auto"/>
          <w:lang w:val="es-ES"/>
        </w:rPr>
        <w:t>Galicia</w:t>
      </w:r>
      <w:r>
        <w:rPr>
          <w:rFonts w:ascii="Century Gothic" w:eastAsia="Century Gothic" w:hAnsi="Century Gothic" w:cs="Century Gothic"/>
          <w:color w:val="auto"/>
          <w:lang w:val="es-ES"/>
        </w:rPr>
        <w:t xml:space="preserve"> sobresale por una mayor disposición a asumir este modelo </w:t>
      </w:r>
      <w:r>
        <w:rPr>
          <w:rFonts w:ascii="Century Gothic" w:eastAsia="Century Gothic" w:hAnsi="Century Gothic" w:cs="Century Gothic"/>
          <w:b/>
          <w:bCs/>
          <w:color w:val="auto"/>
          <w:lang w:val="es-ES"/>
        </w:rPr>
        <w:t>incluso con impacto salarial</w:t>
      </w:r>
      <w:r>
        <w:rPr>
          <w:rFonts w:ascii="Century Gothic" w:eastAsia="Century Gothic" w:hAnsi="Century Gothic" w:cs="Century Gothic"/>
          <w:color w:val="auto"/>
          <w:lang w:val="es-ES"/>
        </w:rPr>
        <w:t xml:space="preserve">, con </w:t>
      </w:r>
      <w:r>
        <w:rPr>
          <w:rFonts w:ascii="Century Gothic" w:eastAsia="Century Gothic" w:hAnsi="Century Gothic" w:cs="Century Gothic"/>
          <w:b/>
          <w:bCs/>
          <w:color w:val="auto"/>
          <w:lang w:val="es-ES"/>
        </w:rPr>
        <w:t>un 20 % del talento</w:t>
      </w:r>
      <w:r>
        <w:rPr>
          <w:rFonts w:ascii="Century Gothic" w:eastAsia="Century Gothic" w:hAnsi="Century Gothic" w:cs="Century Gothic"/>
          <w:color w:val="auto"/>
          <w:lang w:val="es-ES"/>
        </w:rPr>
        <w:t xml:space="preserve"> favorable a esta posibilidad, por encima de la media nacional.</w:t>
      </w:r>
    </w:p>
    <w:p w14:paraId="404E16B6" w14:textId="77777777" w:rsidR="00D03656" w:rsidRDefault="00D03656" w:rsidP="00D03656">
      <w:pPr>
        <w:jc w:val="both"/>
        <w:rPr>
          <w:rFonts w:ascii="Century Gothic" w:eastAsia="Century Gothic" w:hAnsi="Century Gothic" w:cs="Century Gothic"/>
          <w:color w:val="auto"/>
          <w:lang w:val="es-ES"/>
        </w:rPr>
      </w:pPr>
    </w:p>
    <w:p w14:paraId="0ECA0E26" w14:textId="77777777" w:rsidR="00D03656" w:rsidRPr="00E96D79" w:rsidRDefault="00D03656" w:rsidP="00D03656">
      <w:pPr>
        <w:jc w:val="both"/>
        <w:rPr>
          <w:lang w:val="es-ES"/>
        </w:rPr>
      </w:pPr>
      <w:r>
        <w:rPr>
          <w:rFonts w:ascii="Century Gothic" w:eastAsia="Century Gothic" w:hAnsi="Century Gothic" w:cs="Century Gothic"/>
          <w:b/>
          <w:bCs/>
          <w:color w:val="auto"/>
          <w:lang w:val="es-ES"/>
        </w:rPr>
        <w:t>Un consenso transversal entre generaciones</w:t>
      </w:r>
    </w:p>
    <w:p w14:paraId="788D8CF6" w14:textId="77777777" w:rsidR="00D03656" w:rsidRDefault="00D03656" w:rsidP="00D03656">
      <w:pPr>
        <w:jc w:val="both"/>
        <w:rPr>
          <w:rFonts w:ascii="Century Gothic" w:eastAsia="Century Gothic" w:hAnsi="Century Gothic" w:cs="Century Gothic"/>
          <w:color w:val="auto"/>
          <w:lang w:val="es-ES"/>
        </w:rPr>
      </w:pPr>
    </w:p>
    <w:p w14:paraId="6965AC4E" w14:textId="77777777" w:rsidR="00D03656" w:rsidRPr="00E96D79" w:rsidRDefault="00D03656" w:rsidP="00D03656">
      <w:pPr>
        <w:jc w:val="both"/>
        <w:rPr>
          <w:lang w:val="es-ES"/>
        </w:rPr>
      </w:pPr>
      <w:r>
        <w:rPr>
          <w:rFonts w:ascii="Century Gothic" w:eastAsia="Century Gothic" w:hAnsi="Century Gothic" w:cs="Century Gothic"/>
          <w:color w:val="auto"/>
          <w:lang w:val="es-ES"/>
        </w:rPr>
        <w:t xml:space="preserve">El respaldo a la jornada de cuatro días es mayoritario entre las generaciones más jóvenes: </w:t>
      </w:r>
      <w:r>
        <w:rPr>
          <w:rFonts w:ascii="Century Gothic" w:eastAsia="Century Gothic" w:hAnsi="Century Gothic" w:cs="Century Gothic"/>
          <w:b/>
          <w:bCs/>
          <w:color w:val="auto"/>
          <w:lang w:val="es-ES"/>
        </w:rPr>
        <w:t>más del 86 %</w:t>
      </w:r>
      <w:r>
        <w:rPr>
          <w:rFonts w:ascii="Century Gothic" w:eastAsia="Century Gothic" w:hAnsi="Century Gothic" w:cs="Century Gothic"/>
          <w:color w:val="auto"/>
          <w:lang w:val="es-ES"/>
        </w:rPr>
        <w:t xml:space="preserve"> de la </w:t>
      </w:r>
      <w:r>
        <w:rPr>
          <w:rFonts w:ascii="Century Gothic" w:eastAsia="Century Gothic" w:hAnsi="Century Gothic" w:cs="Century Gothic"/>
          <w:b/>
          <w:bCs/>
          <w:color w:val="auto"/>
          <w:lang w:val="es-ES"/>
        </w:rPr>
        <w:t>Generación Z (18-24 años)</w:t>
      </w:r>
      <w:r>
        <w:rPr>
          <w:rFonts w:ascii="Century Gothic" w:eastAsia="Century Gothic" w:hAnsi="Century Gothic" w:cs="Century Gothic"/>
          <w:color w:val="auto"/>
          <w:lang w:val="es-ES"/>
        </w:rPr>
        <w:t xml:space="preserve">, se muestra a favor, destacando que </w:t>
      </w:r>
      <w:r>
        <w:rPr>
          <w:rFonts w:ascii="Century Gothic" w:eastAsia="Century Gothic" w:hAnsi="Century Gothic" w:cs="Century Gothic"/>
          <w:b/>
          <w:bCs/>
          <w:color w:val="auto"/>
          <w:lang w:val="es-ES"/>
        </w:rPr>
        <w:t>uno de cada cinco jóvenes (21,4 %)</w:t>
      </w:r>
      <w:r>
        <w:rPr>
          <w:rFonts w:ascii="Century Gothic" w:eastAsia="Century Gothic" w:hAnsi="Century Gothic" w:cs="Century Gothic"/>
          <w:color w:val="auto"/>
          <w:lang w:val="es-ES"/>
        </w:rPr>
        <w:t xml:space="preserve"> aceptaría este modelo incluso con impacto en su salario.</w:t>
      </w:r>
    </w:p>
    <w:p w14:paraId="7C901EC0" w14:textId="77777777" w:rsidR="00D03656" w:rsidRDefault="00D03656" w:rsidP="00D03656">
      <w:pPr>
        <w:jc w:val="both"/>
        <w:rPr>
          <w:rFonts w:ascii="Century Gothic" w:eastAsia="Century Gothic" w:hAnsi="Century Gothic" w:cs="Century Gothic"/>
          <w:color w:val="auto"/>
          <w:lang w:val="es-ES"/>
        </w:rPr>
      </w:pPr>
    </w:p>
    <w:p w14:paraId="3FF8939A" w14:textId="77777777" w:rsidR="00D03656" w:rsidRPr="00E96D79" w:rsidRDefault="00D03656" w:rsidP="00D03656">
      <w:pPr>
        <w:jc w:val="both"/>
        <w:rPr>
          <w:lang w:val="es-ES"/>
        </w:rPr>
      </w:pPr>
      <w:r>
        <w:rPr>
          <w:rFonts w:ascii="Century Gothic" w:eastAsia="Century Gothic" w:hAnsi="Century Gothic" w:cs="Century Gothic"/>
          <w:color w:val="auto"/>
          <w:lang w:val="es-ES"/>
        </w:rPr>
        <w:t xml:space="preserve">Entre los </w:t>
      </w:r>
      <w:proofErr w:type="spellStart"/>
      <w:r>
        <w:rPr>
          <w:rFonts w:ascii="Century Gothic" w:eastAsia="Century Gothic" w:hAnsi="Century Gothic" w:cs="Century Gothic"/>
          <w:b/>
          <w:bCs/>
          <w:color w:val="auto"/>
          <w:lang w:val="es-ES"/>
        </w:rPr>
        <w:t>millennials</w:t>
      </w:r>
      <w:proofErr w:type="spellEnd"/>
      <w:r>
        <w:rPr>
          <w:rFonts w:ascii="Century Gothic" w:eastAsia="Century Gothic" w:hAnsi="Century Gothic" w:cs="Century Gothic"/>
          <w:b/>
          <w:bCs/>
          <w:color w:val="auto"/>
          <w:lang w:val="es-ES"/>
        </w:rPr>
        <w:t xml:space="preserve"> jóvenes (25-34 años)</w:t>
      </w:r>
      <w:r>
        <w:rPr>
          <w:rFonts w:ascii="Century Gothic" w:eastAsia="Century Gothic" w:hAnsi="Century Gothic" w:cs="Century Gothic"/>
          <w:color w:val="auto"/>
          <w:lang w:val="es-ES"/>
        </w:rPr>
        <w:t xml:space="preserve">, el apoyo alcanza el </w:t>
      </w:r>
      <w:r>
        <w:rPr>
          <w:rFonts w:ascii="Century Gothic" w:eastAsia="Century Gothic" w:hAnsi="Century Gothic" w:cs="Century Gothic"/>
          <w:b/>
          <w:bCs/>
          <w:color w:val="auto"/>
          <w:lang w:val="es-ES"/>
        </w:rPr>
        <w:t>87,4 %</w:t>
      </w:r>
      <w:r>
        <w:rPr>
          <w:rFonts w:ascii="Century Gothic" w:eastAsia="Century Gothic" w:hAnsi="Century Gothic" w:cs="Century Gothic"/>
          <w:color w:val="auto"/>
          <w:lang w:val="es-ES"/>
        </w:rPr>
        <w:t xml:space="preserve">, aunque con una clara preferencia por mantener el nivel salarial: </w:t>
      </w:r>
      <w:r>
        <w:rPr>
          <w:rFonts w:ascii="Century Gothic" w:eastAsia="Century Gothic" w:hAnsi="Century Gothic" w:cs="Century Gothic"/>
          <w:b/>
          <w:bCs/>
          <w:color w:val="auto"/>
          <w:lang w:val="es-ES"/>
        </w:rPr>
        <w:t>el 55,8 % lo aceptaría si no pierde poder adquisitivo</w:t>
      </w:r>
      <w:r>
        <w:rPr>
          <w:rFonts w:ascii="Century Gothic" w:eastAsia="Century Gothic" w:hAnsi="Century Gothic" w:cs="Century Gothic"/>
          <w:color w:val="auto"/>
          <w:lang w:val="es-ES"/>
        </w:rPr>
        <w:t>.</w:t>
      </w:r>
    </w:p>
    <w:p w14:paraId="3E434B7E" w14:textId="77777777" w:rsidR="00D03656" w:rsidRDefault="00D03656" w:rsidP="00D03656">
      <w:pPr>
        <w:jc w:val="both"/>
        <w:rPr>
          <w:rFonts w:ascii="Century Gothic" w:eastAsia="Century Gothic" w:hAnsi="Century Gothic" w:cs="Century Gothic"/>
          <w:color w:val="auto"/>
          <w:lang w:val="es-ES"/>
        </w:rPr>
      </w:pPr>
    </w:p>
    <w:p w14:paraId="36B404BB" w14:textId="77777777" w:rsidR="00D03656" w:rsidRPr="00E96D79" w:rsidRDefault="00D03656" w:rsidP="00D03656">
      <w:pPr>
        <w:jc w:val="both"/>
        <w:rPr>
          <w:lang w:val="es-ES"/>
        </w:rPr>
      </w:pPr>
      <w:r>
        <w:rPr>
          <w:rFonts w:ascii="Century Gothic" w:eastAsia="Century Gothic" w:hAnsi="Century Gothic" w:cs="Century Gothic"/>
          <w:color w:val="auto"/>
          <w:lang w:val="es-ES"/>
        </w:rPr>
        <w:t xml:space="preserve">Por su parte, los perfiles más sénior también valoran positivamente esta fórmula. Entre los </w:t>
      </w:r>
      <w:r>
        <w:rPr>
          <w:rFonts w:ascii="Century Gothic" w:eastAsia="Century Gothic" w:hAnsi="Century Gothic" w:cs="Century Gothic"/>
          <w:b/>
          <w:bCs/>
          <w:color w:val="auto"/>
          <w:lang w:val="es-ES"/>
        </w:rPr>
        <w:t xml:space="preserve">Baby </w:t>
      </w:r>
      <w:proofErr w:type="spellStart"/>
      <w:r>
        <w:rPr>
          <w:rFonts w:ascii="Century Gothic" w:eastAsia="Century Gothic" w:hAnsi="Century Gothic" w:cs="Century Gothic"/>
          <w:b/>
          <w:bCs/>
          <w:color w:val="auto"/>
          <w:lang w:val="es-ES"/>
        </w:rPr>
        <w:t>Boomers</w:t>
      </w:r>
      <w:proofErr w:type="spellEnd"/>
      <w:r>
        <w:rPr>
          <w:rFonts w:ascii="Century Gothic" w:eastAsia="Century Gothic" w:hAnsi="Century Gothic" w:cs="Century Gothic"/>
          <w:b/>
          <w:bCs/>
          <w:color w:val="auto"/>
          <w:lang w:val="es-ES"/>
        </w:rPr>
        <w:t xml:space="preserve"> (55-60 años)</w:t>
      </w:r>
      <w:r>
        <w:rPr>
          <w:rFonts w:ascii="Century Gothic" w:eastAsia="Century Gothic" w:hAnsi="Century Gothic" w:cs="Century Gothic"/>
          <w:color w:val="auto"/>
          <w:lang w:val="es-ES"/>
        </w:rPr>
        <w:t xml:space="preserve">, </w:t>
      </w:r>
      <w:r>
        <w:rPr>
          <w:rFonts w:ascii="Century Gothic" w:eastAsia="Century Gothic" w:hAnsi="Century Gothic" w:cs="Century Gothic"/>
          <w:b/>
          <w:bCs/>
          <w:color w:val="auto"/>
          <w:lang w:val="es-ES"/>
        </w:rPr>
        <w:t>el 85 %</w:t>
      </w:r>
      <w:r>
        <w:rPr>
          <w:rFonts w:ascii="Century Gothic" w:eastAsia="Century Gothic" w:hAnsi="Century Gothic" w:cs="Century Gothic"/>
          <w:color w:val="auto"/>
          <w:lang w:val="es-ES"/>
        </w:rPr>
        <w:t xml:space="preserve"> respaldaría la jornada de cuatro días, aunque con mayor cautela: </w:t>
      </w:r>
      <w:r>
        <w:rPr>
          <w:rFonts w:ascii="Century Gothic" w:eastAsia="Century Gothic" w:hAnsi="Century Gothic" w:cs="Century Gothic"/>
          <w:b/>
          <w:bCs/>
          <w:color w:val="auto"/>
          <w:lang w:val="es-ES"/>
        </w:rPr>
        <w:t>el 68,1 % únicamente si no afecta a su salario</w:t>
      </w:r>
      <w:r>
        <w:rPr>
          <w:rFonts w:ascii="Century Gothic" w:eastAsia="Century Gothic" w:hAnsi="Century Gothic" w:cs="Century Gothic"/>
          <w:color w:val="auto"/>
          <w:lang w:val="es-ES"/>
        </w:rPr>
        <w:t xml:space="preserve">, y solo </w:t>
      </w:r>
      <w:r>
        <w:rPr>
          <w:rFonts w:ascii="Century Gothic" w:eastAsia="Century Gothic" w:hAnsi="Century Gothic" w:cs="Century Gothic"/>
          <w:b/>
          <w:bCs/>
          <w:color w:val="auto"/>
          <w:lang w:val="es-ES"/>
        </w:rPr>
        <w:t>un 5,4 %</w:t>
      </w:r>
      <w:r>
        <w:rPr>
          <w:rFonts w:ascii="Century Gothic" w:eastAsia="Century Gothic" w:hAnsi="Century Gothic" w:cs="Century Gothic"/>
          <w:color w:val="auto"/>
          <w:lang w:val="es-ES"/>
        </w:rPr>
        <w:t xml:space="preserve"> aceptaría una reducción de ingresos.</w:t>
      </w:r>
    </w:p>
    <w:p w14:paraId="33263940" w14:textId="77777777" w:rsidR="00D03656" w:rsidRDefault="00D03656" w:rsidP="00D03656">
      <w:pPr>
        <w:jc w:val="both"/>
        <w:rPr>
          <w:rFonts w:ascii="Century Gothic" w:eastAsia="Century Gothic" w:hAnsi="Century Gothic" w:cs="Century Gothic"/>
          <w:color w:val="auto"/>
          <w:lang w:val="es-ES"/>
        </w:rPr>
      </w:pPr>
      <w:r>
        <w:rPr>
          <w:rFonts w:ascii="Century Gothic" w:eastAsia="Century Gothic" w:hAnsi="Century Gothic" w:cs="Century Gothic"/>
          <w:color w:val="auto"/>
          <w:lang w:val="es-ES"/>
        </w:rPr>
        <w:t> </w:t>
      </w:r>
    </w:p>
    <w:p w14:paraId="5C6F1262" w14:textId="77777777" w:rsidR="00D03656" w:rsidRDefault="00D03656" w:rsidP="00D03656">
      <w:pPr>
        <w:jc w:val="both"/>
        <w:rPr>
          <w:rFonts w:ascii="Century Gothic" w:eastAsia="Century Gothic" w:hAnsi="Century Gothic" w:cs="Century Gothic"/>
          <w:b/>
          <w:bCs/>
          <w:color w:val="auto"/>
          <w:lang w:val="es-ES"/>
        </w:rPr>
      </w:pPr>
      <w:r>
        <w:rPr>
          <w:rFonts w:ascii="Century Gothic" w:eastAsia="Century Gothic" w:hAnsi="Century Gothic" w:cs="Century Gothic"/>
          <w:b/>
          <w:bCs/>
          <w:color w:val="auto"/>
          <w:lang w:val="es-ES"/>
        </w:rPr>
        <w:t>El tamaño de la empresa, un factor clave</w:t>
      </w:r>
    </w:p>
    <w:p w14:paraId="2C21140B" w14:textId="77777777" w:rsidR="00D03656" w:rsidRDefault="00D03656" w:rsidP="00D03656">
      <w:pPr>
        <w:jc w:val="both"/>
        <w:rPr>
          <w:rFonts w:ascii="Century Gothic" w:eastAsia="Century Gothic" w:hAnsi="Century Gothic" w:cs="Century Gothic"/>
          <w:b/>
          <w:bCs/>
          <w:color w:val="auto"/>
          <w:lang w:val="es-ES"/>
        </w:rPr>
      </w:pPr>
    </w:p>
    <w:p w14:paraId="0C0AA6B1" w14:textId="77777777" w:rsidR="00D03656" w:rsidRPr="00E96D79" w:rsidRDefault="00D03656" w:rsidP="00D03656">
      <w:pPr>
        <w:jc w:val="both"/>
        <w:rPr>
          <w:lang w:val="es-ES"/>
        </w:rPr>
      </w:pPr>
      <w:r w:rsidRPr="00E96D79">
        <w:rPr>
          <w:rFonts w:ascii="Century Gothic" w:eastAsia="Century Gothic" w:hAnsi="Century Gothic" w:cs="Century Gothic"/>
          <w:color w:val="auto"/>
          <w:lang w:val="es-ES"/>
        </w:rPr>
        <w:t xml:space="preserve">El estudio de Edenred muestra que la predisposición a implantar la jornada laboral de cuatro días es especialmente elevada en las organizaciones de tamaño medio. </w:t>
      </w:r>
      <w:r>
        <w:rPr>
          <w:rFonts w:ascii="Century Gothic" w:eastAsia="Century Gothic" w:hAnsi="Century Gothic" w:cs="Century Gothic"/>
          <w:color w:val="auto"/>
          <w:lang w:val="es-ES"/>
        </w:rPr>
        <w:t xml:space="preserve">Las </w:t>
      </w:r>
      <w:r>
        <w:rPr>
          <w:rFonts w:ascii="Century Gothic" w:eastAsia="Century Gothic" w:hAnsi="Century Gothic" w:cs="Century Gothic"/>
          <w:b/>
          <w:bCs/>
          <w:color w:val="auto"/>
          <w:lang w:val="es-ES"/>
        </w:rPr>
        <w:t>medianas empresas (50-249 profesionales)</w:t>
      </w:r>
      <w:r>
        <w:rPr>
          <w:rFonts w:ascii="Century Gothic" w:eastAsia="Century Gothic" w:hAnsi="Century Gothic" w:cs="Century Gothic"/>
          <w:color w:val="auto"/>
          <w:lang w:val="es-ES"/>
        </w:rPr>
        <w:t xml:space="preserve"> que concentran el mayor nivel de apoyo, con </w:t>
      </w:r>
      <w:r>
        <w:rPr>
          <w:rFonts w:ascii="Century Gothic" w:eastAsia="Century Gothic" w:hAnsi="Century Gothic" w:cs="Century Gothic"/>
          <w:b/>
          <w:bCs/>
          <w:color w:val="auto"/>
          <w:lang w:val="es-ES"/>
        </w:rPr>
        <w:t>un 92,6 % del talento favorable</w:t>
      </w:r>
      <w:r>
        <w:rPr>
          <w:rFonts w:ascii="Century Gothic" w:eastAsia="Century Gothic" w:hAnsi="Century Gothic" w:cs="Century Gothic"/>
          <w:color w:val="auto"/>
          <w:lang w:val="es-ES"/>
        </w:rPr>
        <w:t xml:space="preserve"> a implantar este modelo, principalmente bajo la condición de </w:t>
      </w:r>
      <w:r>
        <w:rPr>
          <w:rFonts w:ascii="Century Gothic" w:eastAsia="Century Gothic" w:hAnsi="Century Gothic" w:cs="Century Gothic"/>
          <w:b/>
          <w:bCs/>
          <w:color w:val="auto"/>
          <w:lang w:val="es-ES"/>
        </w:rPr>
        <w:t>mantener el salario</w:t>
      </w:r>
      <w:r>
        <w:rPr>
          <w:rFonts w:ascii="Century Gothic" w:eastAsia="Century Gothic" w:hAnsi="Century Gothic" w:cs="Century Gothic"/>
          <w:color w:val="auto"/>
          <w:lang w:val="es-ES"/>
        </w:rPr>
        <w:t xml:space="preserve"> (66,1 %).</w:t>
      </w:r>
    </w:p>
    <w:p w14:paraId="0FA98CBA" w14:textId="77777777" w:rsidR="00D03656" w:rsidRDefault="00D03656" w:rsidP="00D03656">
      <w:pPr>
        <w:jc w:val="both"/>
        <w:rPr>
          <w:rFonts w:ascii="Century Gothic" w:eastAsia="Century Gothic" w:hAnsi="Century Gothic" w:cs="Century Gothic"/>
          <w:color w:val="auto"/>
          <w:lang w:val="es-ES"/>
        </w:rPr>
      </w:pPr>
    </w:p>
    <w:p w14:paraId="7688666D" w14:textId="77777777" w:rsidR="00D03656" w:rsidRPr="00E96D79" w:rsidRDefault="00D03656" w:rsidP="00D03656">
      <w:pPr>
        <w:jc w:val="both"/>
        <w:rPr>
          <w:lang w:val="es-ES"/>
        </w:rPr>
      </w:pPr>
      <w:r>
        <w:rPr>
          <w:rFonts w:ascii="Century Gothic" w:eastAsia="Century Gothic" w:hAnsi="Century Gothic" w:cs="Century Gothic"/>
          <w:color w:val="auto"/>
          <w:lang w:val="es-ES"/>
        </w:rPr>
        <w:t xml:space="preserve">En el caso de las </w:t>
      </w:r>
      <w:r>
        <w:rPr>
          <w:rFonts w:ascii="Century Gothic" w:eastAsia="Century Gothic" w:hAnsi="Century Gothic" w:cs="Century Gothic"/>
          <w:b/>
          <w:bCs/>
          <w:color w:val="auto"/>
          <w:lang w:val="es-ES"/>
        </w:rPr>
        <w:t>multinacionales (+1.000 profesionales)</w:t>
      </w:r>
      <w:r>
        <w:rPr>
          <w:rFonts w:ascii="Century Gothic" w:eastAsia="Century Gothic" w:hAnsi="Century Gothic" w:cs="Century Gothic"/>
          <w:color w:val="auto"/>
          <w:lang w:val="es-ES"/>
        </w:rPr>
        <w:t xml:space="preserve">, </w:t>
      </w:r>
      <w:r>
        <w:rPr>
          <w:rFonts w:ascii="Century Gothic" w:eastAsia="Century Gothic" w:hAnsi="Century Gothic" w:cs="Century Gothic"/>
          <w:b/>
          <w:bCs/>
          <w:color w:val="auto"/>
          <w:lang w:val="es-ES"/>
        </w:rPr>
        <w:t>el 87 % del talento</w:t>
      </w:r>
      <w:r>
        <w:rPr>
          <w:rFonts w:ascii="Century Gothic" w:eastAsia="Century Gothic" w:hAnsi="Century Gothic" w:cs="Century Gothic"/>
          <w:color w:val="auto"/>
          <w:lang w:val="es-ES"/>
        </w:rPr>
        <w:t xml:space="preserve"> se muestra favorable a la jornada de cuatro días bajo alguna condición, aunque </w:t>
      </w:r>
      <w:r>
        <w:rPr>
          <w:rFonts w:ascii="Century Gothic" w:eastAsia="Century Gothic" w:hAnsi="Century Gothic" w:cs="Century Gothic"/>
          <w:b/>
          <w:bCs/>
          <w:color w:val="auto"/>
          <w:lang w:val="es-ES"/>
        </w:rPr>
        <w:t>cerca del 13 %</w:t>
      </w:r>
      <w:r>
        <w:rPr>
          <w:rFonts w:ascii="Century Gothic" w:eastAsia="Century Gothic" w:hAnsi="Century Gothic" w:cs="Century Gothic"/>
          <w:color w:val="auto"/>
          <w:lang w:val="es-ES"/>
        </w:rPr>
        <w:t xml:space="preserve"> señala que la naturaleza de su sector dificulta su aplicación.</w:t>
      </w:r>
    </w:p>
    <w:p w14:paraId="69CE5FE7" w14:textId="77777777" w:rsidR="00D03656" w:rsidRDefault="00D03656" w:rsidP="00D03656">
      <w:pPr>
        <w:jc w:val="both"/>
        <w:rPr>
          <w:rFonts w:ascii="Century Gothic" w:eastAsia="Century Gothic" w:hAnsi="Century Gothic" w:cs="Century Gothic"/>
          <w:color w:val="auto"/>
          <w:lang w:val="es-ES"/>
        </w:rPr>
      </w:pPr>
    </w:p>
    <w:p w14:paraId="2D4207F2" w14:textId="77777777" w:rsidR="00D03656" w:rsidRDefault="00D03656" w:rsidP="00D03656">
      <w:pPr>
        <w:jc w:val="both"/>
        <w:rPr>
          <w:rFonts w:ascii="Century Gothic" w:eastAsia="Century Gothic" w:hAnsi="Century Gothic" w:cs="Century Gothic"/>
          <w:color w:val="auto"/>
          <w:lang w:val="es-ES"/>
        </w:rPr>
      </w:pPr>
      <w:r>
        <w:rPr>
          <w:rFonts w:ascii="Century Gothic" w:eastAsia="Century Gothic" w:hAnsi="Century Gothic" w:cs="Century Gothic"/>
          <w:color w:val="auto"/>
          <w:lang w:val="es-ES"/>
        </w:rPr>
        <w:t xml:space="preserve">Por su parte, aunque el respaldo es algo menor, también resulta mayoritario en las empresas de menor tamaño: </w:t>
      </w:r>
      <w:r>
        <w:rPr>
          <w:rFonts w:ascii="Century Gothic" w:eastAsia="Century Gothic" w:hAnsi="Century Gothic" w:cs="Century Gothic"/>
          <w:b/>
          <w:bCs/>
          <w:color w:val="auto"/>
          <w:lang w:val="es-ES"/>
        </w:rPr>
        <w:t>el 86,7 % del talento en pequeñas empresas</w:t>
      </w:r>
      <w:r>
        <w:rPr>
          <w:rFonts w:ascii="Century Gothic" w:eastAsia="Century Gothic" w:hAnsi="Century Gothic" w:cs="Century Gothic"/>
          <w:color w:val="auto"/>
          <w:lang w:val="es-ES"/>
        </w:rPr>
        <w:t xml:space="preserve"> </w:t>
      </w:r>
      <w:r>
        <w:rPr>
          <w:rFonts w:ascii="Century Gothic" w:eastAsia="Century Gothic" w:hAnsi="Century Gothic" w:cs="Century Gothic"/>
          <w:b/>
          <w:bCs/>
          <w:color w:val="auto"/>
          <w:lang w:val="es-ES"/>
        </w:rPr>
        <w:t xml:space="preserve">(10-49 profesionales) </w:t>
      </w:r>
      <w:r>
        <w:rPr>
          <w:rFonts w:ascii="Century Gothic" w:eastAsia="Century Gothic" w:hAnsi="Century Gothic" w:cs="Century Gothic"/>
          <w:color w:val="auto"/>
          <w:lang w:val="es-ES"/>
        </w:rPr>
        <w:t xml:space="preserve">y </w:t>
      </w:r>
      <w:r>
        <w:rPr>
          <w:rFonts w:ascii="Century Gothic" w:eastAsia="Century Gothic" w:hAnsi="Century Gothic" w:cs="Century Gothic"/>
          <w:b/>
          <w:bCs/>
          <w:color w:val="auto"/>
          <w:lang w:val="es-ES"/>
        </w:rPr>
        <w:t xml:space="preserve">el 79,6 % en microempresas (1-9 profesionales) </w:t>
      </w:r>
      <w:r>
        <w:rPr>
          <w:rFonts w:ascii="Century Gothic" w:eastAsia="Century Gothic" w:hAnsi="Century Gothic" w:cs="Century Gothic"/>
          <w:color w:val="auto"/>
          <w:lang w:val="es-ES"/>
        </w:rPr>
        <w:t>apoyan la jornada de cuatro días, si bien en estos entornos pesa más la viabilidad operativa y sectorial como factor limitante.</w:t>
      </w:r>
    </w:p>
    <w:p w14:paraId="1E4B4484" w14:textId="4D9BE402" w:rsidR="001B6F44" w:rsidRPr="0075745C" w:rsidRDefault="0075745C" w:rsidP="001B6F44">
      <w:pPr>
        <w:spacing w:before="240" w:after="240"/>
        <w:jc w:val="both"/>
        <w:rPr>
          <w:rFonts w:ascii="Century Gothic" w:eastAsia="Century Gothic" w:hAnsi="Century Gothic" w:cs="Century Gothic"/>
          <w:b/>
          <w:bCs/>
          <w:color w:val="auto"/>
          <w:lang w:val="es-ES"/>
        </w:rPr>
      </w:pPr>
      <w:r w:rsidRPr="00E96D79">
        <w:rPr>
          <w:rFonts w:ascii="Century Gothic" w:eastAsia="Century Gothic" w:hAnsi="Century Gothic" w:cs="Century Gothic"/>
          <w:b/>
          <w:bCs/>
          <w:color w:val="auto"/>
          <w:lang w:val="es-ES"/>
        </w:rPr>
        <w:t>Más allá de las horas: bienestar, conciliación y salud emocional</w:t>
      </w:r>
    </w:p>
    <w:p w14:paraId="046076E7" w14:textId="563DDCC5" w:rsidR="001B6F44" w:rsidRPr="00E96D79" w:rsidRDefault="001B6F44" w:rsidP="001B6F44">
      <w:pPr>
        <w:spacing w:before="240" w:after="240"/>
        <w:jc w:val="both"/>
        <w:rPr>
          <w:lang w:val="es-ES"/>
        </w:rPr>
      </w:pPr>
      <w:r>
        <w:rPr>
          <w:rFonts w:ascii="Century Gothic" w:eastAsia="Century Gothic" w:hAnsi="Century Gothic" w:cs="Century Gothic"/>
          <w:color w:val="auto"/>
          <w:lang w:val="es-ES"/>
        </w:rPr>
        <w:t xml:space="preserve">Los datos confirman que el debate sobre la jornada laboral va mucho más allá de una mera reducción de horas. </w:t>
      </w:r>
      <w:r>
        <w:rPr>
          <w:rFonts w:ascii="Century Gothic" w:eastAsia="Century Gothic" w:hAnsi="Century Gothic" w:cs="Century Gothic"/>
          <w:b/>
          <w:bCs/>
          <w:color w:val="auto"/>
          <w:lang w:val="es-ES"/>
        </w:rPr>
        <w:t>Más de la mitad del talento (51,85 %)</w:t>
      </w:r>
      <w:r>
        <w:rPr>
          <w:rFonts w:ascii="Century Gothic" w:eastAsia="Century Gothic" w:hAnsi="Century Gothic" w:cs="Century Gothic"/>
          <w:color w:val="auto"/>
          <w:lang w:val="es-ES"/>
        </w:rPr>
        <w:t xml:space="preserve"> sitúa la conciliación como un factor decisivo a la hora de elegir o permanecer en una empresa, y </w:t>
      </w:r>
      <w:r>
        <w:rPr>
          <w:rFonts w:ascii="Century Gothic" w:eastAsia="Century Gothic" w:hAnsi="Century Gothic" w:cs="Century Gothic"/>
          <w:b/>
          <w:bCs/>
          <w:color w:val="auto"/>
          <w:lang w:val="es-ES"/>
        </w:rPr>
        <w:t>el 64 % reconoce que su trabajo impacta directamente en su salud mental</w:t>
      </w:r>
      <w:r>
        <w:rPr>
          <w:rFonts w:ascii="Century Gothic" w:eastAsia="Century Gothic" w:hAnsi="Century Gothic" w:cs="Century Gothic"/>
          <w:color w:val="auto"/>
          <w:lang w:val="es-ES"/>
        </w:rPr>
        <w:t>, especialmente en contextos de alta carga laboral.</w:t>
      </w:r>
    </w:p>
    <w:p w14:paraId="03BE1C71" w14:textId="77777777" w:rsidR="001B6F44" w:rsidRPr="00E96D79" w:rsidRDefault="001B6F44" w:rsidP="001B6F44">
      <w:pPr>
        <w:spacing w:before="240" w:after="240"/>
        <w:jc w:val="both"/>
        <w:rPr>
          <w:lang w:val="es-ES"/>
        </w:rPr>
      </w:pPr>
      <w:r>
        <w:rPr>
          <w:rFonts w:ascii="Century Gothic" w:eastAsia="Century Gothic" w:hAnsi="Century Gothic" w:cs="Century Gothic"/>
          <w:color w:val="auto"/>
          <w:lang w:val="es-ES"/>
        </w:rPr>
        <w:t xml:space="preserve">En este contexto, la jornada laboral de cuatro días se consolida como una </w:t>
      </w:r>
      <w:r>
        <w:rPr>
          <w:rFonts w:ascii="Century Gothic" w:eastAsia="Century Gothic" w:hAnsi="Century Gothic" w:cs="Century Gothic"/>
          <w:b/>
          <w:bCs/>
          <w:color w:val="auto"/>
          <w:lang w:val="es-ES"/>
        </w:rPr>
        <w:t>palanca para mejorar el bienestar emocional, favorecer una desconexión real y facilitar la conciliación</w:t>
      </w:r>
      <w:r>
        <w:rPr>
          <w:rFonts w:ascii="Century Gothic" w:eastAsia="Century Gothic" w:hAnsi="Century Gothic" w:cs="Century Gothic"/>
          <w:color w:val="auto"/>
          <w:lang w:val="es-ES"/>
        </w:rPr>
        <w:t xml:space="preserve">, siempre que vaya acompañada de una </w:t>
      </w:r>
      <w:r>
        <w:rPr>
          <w:rFonts w:ascii="Century Gothic" w:eastAsia="Century Gothic" w:hAnsi="Century Gothic" w:cs="Century Gothic"/>
          <w:b/>
          <w:bCs/>
          <w:color w:val="auto"/>
          <w:lang w:val="es-ES"/>
        </w:rPr>
        <w:t>organización eficiente del trabajo y de medidas complementarias de flexibilidad</w:t>
      </w:r>
      <w:r>
        <w:rPr>
          <w:rFonts w:ascii="Century Gothic" w:eastAsia="Century Gothic" w:hAnsi="Century Gothic" w:cs="Century Gothic"/>
          <w:color w:val="auto"/>
          <w:lang w:val="es-ES"/>
        </w:rPr>
        <w:t>. Un enfoque que apunta a un cambio de paradigma: no trabajar menos, sino trabajar mejor, de forma más sostenible tanto para las personas como para las organizaciones.</w:t>
      </w:r>
    </w:p>
    <w:p w14:paraId="1B32BBEF" w14:textId="77777777" w:rsidR="001B6F44" w:rsidRPr="00E96D79" w:rsidRDefault="001B6F44" w:rsidP="00D03656">
      <w:pPr>
        <w:jc w:val="both"/>
        <w:rPr>
          <w:lang w:val="es-ES"/>
        </w:rPr>
      </w:pPr>
    </w:p>
    <w:p w14:paraId="5EE87B96" w14:textId="77777777" w:rsidR="001B6F44" w:rsidRPr="00E96D79" w:rsidRDefault="001B6F44" w:rsidP="00D03656">
      <w:pPr>
        <w:jc w:val="both"/>
        <w:rPr>
          <w:lang w:val="es-ES"/>
        </w:rPr>
      </w:pPr>
    </w:p>
    <w:p w14:paraId="265650A9" w14:textId="77777777" w:rsidR="001B6F44" w:rsidRPr="00E96D79" w:rsidRDefault="001B6F44" w:rsidP="00D03656">
      <w:pPr>
        <w:jc w:val="both"/>
        <w:rPr>
          <w:lang w:val="es-ES"/>
        </w:rPr>
      </w:pPr>
    </w:p>
    <w:p w14:paraId="2004D732" w14:textId="77777777" w:rsidR="001B6F44" w:rsidRPr="00E96D79" w:rsidRDefault="001B6F44" w:rsidP="00D03656">
      <w:pPr>
        <w:jc w:val="both"/>
        <w:rPr>
          <w:lang w:val="es-ES"/>
        </w:rPr>
      </w:pPr>
    </w:p>
    <w:p w14:paraId="51E74DA8" w14:textId="49D88DA3" w:rsidR="0034131E" w:rsidRPr="00833D4F" w:rsidRDefault="00E660F9">
      <w:pPr>
        <w:jc w:val="both"/>
        <w:rPr>
          <w:rFonts w:ascii="Century Gothic" w:eastAsia="Century Gothic" w:hAnsi="Century Gothic" w:cs="Century Gothic"/>
          <w:color w:val="000000"/>
          <w:lang w:val="es-ES"/>
        </w:rPr>
      </w:pPr>
      <w:r w:rsidRPr="00833D4F">
        <w:rPr>
          <w:rFonts w:ascii="Century Gothic" w:eastAsia="Century Gothic" w:hAnsi="Century Gothic" w:cs="Century Gothic"/>
          <w:color w:val="000000"/>
          <w:lang w:val="es-ES"/>
        </w:rPr>
        <w:lastRenderedPageBreak/>
        <w:t>▬▬</w:t>
      </w:r>
    </w:p>
    <w:p w14:paraId="319B1527" w14:textId="77777777" w:rsidR="0034131E" w:rsidRPr="00833D4F" w:rsidRDefault="0034131E">
      <w:pPr>
        <w:jc w:val="both"/>
        <w:rPr>
          <w:rFonts w:ascii="Century Gothic" w:eastAsia="Century Gothic" w:hAnsi="Century Gothic" w:cs="Century Gothic"/>
          <w:lang w:val="es-ES"/>
        </w:rPr>
      </w:pPr>
    </w:p>
    <w:p w14:paraId="25873AF5" w14:textId="77777777" w:rsidR="0034131E" w:rsidRPr="00833D4F" w:rsidRDefault="00E660F9">
      <w:pPr>
        <w:jc w:val="both"/>
        <w:rPr>
          <w:lang w:val="es-ES"/>
        </w:rPr>
      </w:pPr>
      <w:r w:rsidRPr="00833D4F">
        <w:rPr>
          <w:rFonts w:ascii="Century Gothic" w:eastAsia="Century Gothic" w:hAnsi="Century Gothic" w:cs="Century Gothic"/>
          <w:b/>
          <w:color w:val="000000"/>
          <w:sz w:val="18"/>
          <w:szCs w:val="18"/>
          <w:lang w:val="es-ES"/>
        </w:rPr>
        <w:t>Sobre Edenred</w:t>
      </w:r>
    </w:p>
    <w:p w14:paraId="4FED8EE9" w14:textId="77777777" w:rsidR="0034131E" w:rsidRPr="00833D4F" w:rsidRDefault="0034131E">
      <w:pPr>
        <w:pBdr>
          <w:top w:val="nil"/>
          <w:left w:val="nil"/>
          <w:bottom w:val="nil"/>
          <w:right w:val="nil"/>
          <w:between w:val="nil"/>
        </w:pBdr>
        <w:spacing w:line="254" w:lineRule="auto"/>
        <w:jc w:val="both"/>
        <w:rPr>
          <w:rFonts w:ascii="Century Gothic" w:eastAsia="Century Gothic" w:hAnsi="Century Gothic" w:cs="Century Gothic"/>
          <w:color w:val="000000"/>
          <w:lang w:val="es-ES"/>
        </w:rPr>
      </w:pPr>
    </w:p>
    <w:p w14:paraId="482841BE" w14:textId="5755323D" w:rsidR="000E5BEA" w:rsidRDefault="000E5BEA" w:rsidP="000E5BEA">
      <w:pPr>
        <w:pBdr>
          <w:top w:val="nil"/>
          <w:left w:val="nil"/>
          <w:bottom w:val="nil"/>
          <w:right w:val="nil"/>
          <w:between w:val="nil"/>
        </w:pBdr>
        <w:spacing w:line="254" w:lineRule="auto"/>
        <w:jc w:val="both"/>
        <w:rPr>
          <w:rFonts w:ascii="Century Gothic" w:hAnsi="Century Gothic" w:cs="Century Gothic"/>
          <w:color w:val="000000"/>
          <w:sz w:val="18"/>
          <w:szCs w:val="18"/>
          <w:lang w:val="es-ES"/>
        </w:rPr>
      </w:pPr>
      <w:r w:rsidRPr="000E5BEA">
        <w:rPr>
          <w:rFonts w:ascii="Century Gothic" w:hAnsi="Century Gothic" w:cs="Century Gothic"/>
          <w:b/>
          <w:bCs/>
          <w:color w:val="000000"/>
          <w:sz w:val="18"/>
          <w:szCs w:val="18"/>
          <w:lang w:val="es-ES"/>
        </w:rPr>
        <w:t>Edenred</w:t>
      </w:r>
      <w:r w:rsidRPr="000E5BEA">
        <w:rPr>
          <w:rFonts w:ascii="Century Gothic" w:hAnsi="Century Gothic" w:cs="Century Gothic"/>
          <w:color w:val="000000"/>
          <w:sz w:val="18"/>
          <w:szCs w:val="18"/>
          <w:lang w:val="es-ES"/>
        </w:rPr>
        <w:t xml:space="preserve"> es la </w:t>
      </w:r>
      <w:r w:rsidRPr="000E5BEA">
        <w:rPr>
          <w:rFonts w:ascii="Century Gothic" w:hAnsi="Century Gothic" w:cs="Century Gothic"/>
          <w:bCs/>
          <w:color w:val="000000"/>
          <w:sz w:val="18"/>
          <w:szCs w:val="18"/>
          <w:lang w:val="es-ES"/>
        </w:rPr>
        <w:t xml:space="preserve">plataforma digital </w:t>
      </w:r>
      <w:proofErr w:type="spellStart"/>
      <w:r w:rsidRPr="000E5BEA">
        <w:rPr>
          <w:rFonts w:ascii="Century Gothic" w:hAnsi="Century Gothic" w:cs="Century Gothic"/>
          <w:bCs/>
          <w:color w:val="000000"/>
          <w:sz w:val="18"/>
          <w:szCs w:val="18"/>
          <w:lang w:val="es-ES"/>
        </w:rPr>
        <w:t>multisolución</w:t>
      </w:r>
      <w:proofErr w:type="spellEnd"/>
      <w:r w:rsidRPr="000E5BEA">
        <w:rPr>
          <w:rFonts w:ascii="Century Gothic" w:hAnsi="Century Gothic" w:cs="Century Gothic"/>
          <w:bCs/>
          <w:color w:val="000000"/>
          <w:sz w:val="18"/>
          <w:szCs w:val="18"/>
          <w:lang w:val="es-ES"/>
        </w:rPr>
        <w:t xml:space="preserve"> especializada en beneficios sociales y </w:t>
      </w:r>
      <w:proofErr w:type="spellStart"/>
      <w:r w:rsidRPr="000E5BEA">
        <w:rPr>
          <w:rFonts w:ascii="Century Gothic" w:hAnsi="Century Gothic" w:cs="Century Gothic"/>
          <w:bCs/>
          <w:color w:val="000000"/>
          <w:sz w:val="18"/>
          <w:szCs w:val="18"/>
          <w:lang w:val="es-ES"/>
        </w:rPr>
        <w:t>employee</w:t>
      </w:r>
      <w:proofErr w:type="spellEnd"/>
      <w:r w:rsidRPr="000E5BEA">
        <w:rPr>
          <w:rFonts w:ascii="Century Gothic" w:hAnsi="Century Gothic" w:cs="Century Gothic"/>
          <w:bCs/>
          <w:color w:val="000000"/>
          <w:sz w:val="18"/>
          <w:szCs w:val="18"/>
          <w:lang w:val="es-ES"/>
        </w:rPr>
        <w:t xml:space="preserve"> </w:t>
      </w:r>
      <w:proofErr w:type="spellStart"/>
      <w:r w:rsidRPr="000E5BEA">
        <w:rPr>
          <w:rFonts w:ascii="Century Gothic" w:hAnsi="Century Gothic" w:cs="Century Gothic"/>
          <w:bCs/>
          <w:color w:val="000000"/>
          <w:sz w:val="18"/>
          <w:szCs w:val="18"/>
          <w:lang w:val="es-ES"/>
        </w:rPr>
        <w:t>engagement</w:t>
      </w:r>
      <w:proofErr w:type="spellEnd"/>
      <w:r w:rsidRPr="000E5BEA">
        <w:rPr>
          <w:rFonts w:ascii="Century Gothic" w:hAnsi="Century Gothic" w:cs="Century Gothic"/>
          <w:color w:val="000000"/>
          <w:sz w:val="18"/>
          <w:szCs w:val="18"/>
          <w:lang w:val="es-ES"/>
        </w:rPr>
        <w:t xml:space="preserve"> líder en servicios corporativos en las áreas de beneficios, movilidad profesional y pagos B2B.</w:t>
      </w:r>
    </w:p>
    <w:p w14:paraId="7F9CEADA" w14:textId="77777777" w:rsidR="000E5BEA" w:rsidRPr="000E5BEA" w:rsidRDefault="000E5BEA" w:rsidP="000E5BEA">
      <w:pPr>
        <w:pBdr>
          <w:top w:val="nil"/>
          <w:left w:val="nil"/>
          <w:bottom w:val="nil"/>
          <w:right w:val="nil"/>
          <w:between w:val="nil"/>
        </w:pBdr>
        <w:spacing w:line="254" w:lineRule="auto"/>
        <w:jc w:val="both"/>
        <w:rPr>
          <w:rFonts w:ascii="Century Gothic" w:hAnsi="Century Gothic" w:cs="Century Gothic"/>
          <w:color w:val="000000"/>
          <w:sz w:val="18"/>
          <w:szCs w:val="18"/>
          <w:lang w:val="es-ES"/>
        </w:rPr>
      </w:pPr>
    </w:p>
    <w:p w14:paraId="4B6EE3E0" w14:textId="77777777" w:rsidR="000E5BEA" w:rsidRDefault="000E5BEA" w:rsidP="000E5BE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r w:rsidRPr="000E5BEA">
        <w:rPr>
          <w:rFonts w:ascii="Century Gothic" w:eastAsia="Century Gothic" w:hAnsi="Century Gothic" w:cs="Century Gothic"/>
          <w:color w:val="000000"/>
          <w:sz w:val="18"/>
          <w:szCs w:val="18"/>
          <w:lang w:val="es-ES"/>
        </w:rPr>
        <w:t>Presente en 44 países, conecta a más de 60 millones de usuarios con más de 2 millones de comercios asociados a través de más de 1 millón de empresas cliente.</w:t>
      </w:r>
    </w:p>
    <w:p w14:paraId="70F6C0ED" w14:textId="77777777" w:rsidR="000E5BEA" w:rsidRPr="000E5BEA" w:rsidRDefault="000E5BEA" w:rsidP="000E5BE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7828D7A5" w14:textId="77777777" w:rsidR="000E5BEA" w:rsidRDefault="000E5BEA" w:rsidP="000E5BE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r w:rsidRPr="000E5BEA">
        <w:rPr>
          <w:rFonts w:ascii="Century Gothic" w:eastAsia="Century Gothic" w:hAnsi="Century Gothic" w:cs="Century Gothic"/>
          <w:color w:val="000000"/>
          <w:sz w:val="18"/>
          <w:szCs w:val="18"/>
          <w:lang w:val="es-ES"/>
        </w:rPr>
        <w:t xml:space="preserve">Edenred ofrece soluciones orientadas al </w:t>
      </w:r>
      <w:proofErr w:type="spellStart"/>
      <w:r w:rsidRPr="000E5BEA">
        <w:rPr>
          <w:rFonts w:ascii="Century Gothic" w:eastAsia="Century Gothic" w:hAnsi="Century Gothic" w:cs="Century Gothic"/>
          <w:color w:val="000000"/>
          <w:sz w:val="18"/>
          <w:szCs w:val="18"/>
          <w:lang w:val="es-ES"/>
        </w:rPr>
        <w:t>employee</w:t>
      </w:r>
      <w:proofErr w:type="spellEnd"/>
      <w:r w:rsidRPr="000E5BEA">
        <w:rPr>
          <w:rFonts w:ascii="Century Gothic" w:eastAsia="Century Gothic" w:hAnsi="Century Gothic" w:cs="Century Gothic"/>
          <w:color w:val="000000"/>
          <w:sz w:val="18"/>
          <w:szCs w:val="18"/>
          <w:lang w:val="es-ES"/>
        </w:rPr>
        <w:t xml:space="preserve"> </w:t>
      </w:r>
      <w:proofErr w:type="spellStart"/>
      <w:r w:rsidRPr="000E5BEA">
        <w:rPr>
          <w:rFonts w:ascii="Century Gothic" w:eastAsia="Century Gothic" w:hAnsi="Century Gothic" w:cs="Century Gothic"/>
          <w:color w:val="000000"/>
          <w:sz w:val="18"/>
          <w:szCs w:val="18"/>
          <w:lang w:val="es-ES"/>
        </w:rPr>
        <w:t>engagement</w:t>
      </w:r>
      <w:proofErr w:type="spellEnd"/>
      <w:r w:rsidRPr="000E5BEA">
        <w:rPr>
          <w:rFonts w:ascii="Century Gothic" w:eastAsia="Century Gothic" w:hAnsi="Century Gothic" w:cs="Century Gothic"/>
          <w:color w:val="000000"/>
          <w:sz w:val="18"/>
          <w:szCs w:val="18"/>
          <w:lang w:val="es-ES"/>
        </w:rPr>
        <w:t xml:space="preserve"> (vales de comida, desplazamiento al trabajo, tarjetas regalo, bienestar, recompensas y ofertas preferentes para impulsar el poder adquisitivo), a la movilidad (soluciones </w:t>
      </w:r>
      <w:proofErr w:type="spellStart"/>
      <w:r w:rsidRPr="000E5BEA">
        <w:rPr>
          <w:rFonts w:ascii="Century Gothic" w:eastAsia="Century Gothic" w:hAnsi="Century Gothic" w:cs="Century Gothic"/>
          <w:color w:val="000000"/>
          <w:sz w:val="18"/>
          <w:szCs w:val="18"/>
          <w:lang w:val="es-ES"/>
        </w:rPr>
        <w:t>multienergía</w:t>
      </w:r>
      <w:proofErr w:type="spellEnd"/>
      <w:r w:rsidRPr="000E5BEA">
        <w:rPr>
          <w:rFonts w:ascii="Century Gothic" w:eastAsia="Century Gothic" w:hAnsi="Century Gothic" w:cs="Century Gothic"/>
          <w:color w:val="000000"/>
          <w:sz w:val="18"/>
          <w:szCs w:val="18"/>
          <w:lang w:val="es-ES"/>
        </w:rPr>
        <w:t xml:space="preserve">, incluyendo recarga de vehículos eléctricos, servicios de gestión de flotas, mantenimiento, peajes y aparcamiento) y a los pagos corporativos (tarjetas virtuales). Además de sus propias soluciones, Edenred también distribuye en su plataforma ofertas de más de 120 </w:t>
      </w:r>
      <w:proofErr w:type="spellStart"/>
      <w:r w:rsidRPr="000E5BEA">
        <w:rPr>
          <w:rFonts w:ascii="Century Gothic" w:eastAsia="Century Gothic" w:hAnsi="Century Gothic" w:cs="Century Gothic"/>
          <w:color w:val="000000"/>
          <w:sz w:val="18"/>
          <w:szCs w:val="18"/>
          <w:lang w:val="es-ES"/>
        </w:rPr>
        <w:t>partners</w:t>
      </w:r>
      <w:proofErr w:type="spellEnd"/>
      <w:r w:rsidRPr="000E5BEA">
        <w:rPr>
          <w:rFonts w:ascii="Century Gothic" w:eastAsia="Century Gothic" w:hAnsi="Century Gothic" w:cs="Century Gothic"/>
          <w:color w:val="000000"/>
          <w:sz w:val="18"/>
          <w:szCs w:val="18"/>
          <w:lang w:val="es-ES"/>
        </w:rPr>
        <w:t>.</w:t>
      </w:r>
    </w:p>
    <w:p w14:paraId="63A06D13" w14:textId="77777777" w:rsidR="000E5BEA" w:rsidRPr="000E5BEA" w:rsidRDefault="000E5BEA" w:rsidP="000E5BE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51E5DBE3" w14:textId="77777777" w:rsidR="000E5BEA" w:rsidRDefault="000E5BEA" w:rsidP="000E5BE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r w:rsidRPr="000E5BEA">
        <w:rPr>
          <w:rFonts w:ascii="Century Gothic" w:eastAsia="Century Gothic" w:hAnsi="Century Gothic" w:cs="Century Gothic"/>
          <w:color w:val="000000"/>
          <w:sz w:val="18"/>
          <w:szCs w:val="18"/>
          <w:lang w:val="es-ES"/>
        </w:rPr>
        <w:t xml:space="preserve">Fiel al propósito del Grupo, </w:t>
      </w:r>
      <w:r w:rsidRPr="000E5BEA">
        <w:rPr>
          <w:rFonts w:ascii="Century Gothic" w:eastAsia="Century Gothic" w:hAnsi="Century Gothic" w:cs="Century Gothic"/>
          <w:i/>
          <w:iCs/>
          <w:color w:val="000000"/>
          <w:sz w:val="18"/>
          <w:szCs w:val="18"/>
          <w:lang w:val="es-ES"/>
        </w:rPr>
        <w:t>«</w:t>
      </w:r>
      <w:proofErr w:type="spellStart"/>
      <w:r w:rsidRPr="000E5BEA">
        <w:rPr>
          <w:rFonts w:ascii="Century Gothic" w:eastAsia="Century Gothic" w:hAnsi="Century Gothic" w:cs="Century Gothic"/>
          <w:i/>
          <w:iCs/>
          <w:color w:val="000000"/>
          <w:sz w:val="18"/>
          <w:szCs w:val="18"/>
          <w:lang w:val="es-ES"/>
        </w:rPr>
        <w:t>Enrich</w:t>
      </w:r>
      <w:proofErr w:type="spellEnd"/>
      <w:r w:rsidRPr="000E5BEA">
        <w:rPr>
          <w:rFonts w:ascii="Century Gothic" w:eastAsia="Century Gothic" w:hAnsi="Century Gothic" w:cs="Century Gothic"/>
          <w:i/>
          <w:iCs/>
          <w:color w:val="000000"/>
          <w:sz w:val="18"/>
          <w:szCs w:val="18"/>
          <w:lang w:val="es-ES"/>
        </w:rPr>
        <w:t xml:space="preserve"> </w:t>
      </w:r>
      <w:proofErr w:type="spellStart"/>
      <w:r w:rsidRPr="000E5BEA">
        <w:rPr>
          <w:rFonts w:ascii="Century Gothic" w:eastAsia="Century Gothic" w:hAnsi="Century Gothic" w:cs="Century Gothic"/>
          <w:i/>
          <w:iCs/>
          <w:color w:val="000000"/>
          <w:sz w:val="18"/>
          <w:szCs w:val="18"/>
          <w:lang w:val="es-ES"/>
        </w:rPr>
        <w:t>connections</w:t>
      </w:r>
      <w:proofErr w:type="spellEnd"/>
      <w:r w:rsidRPr="000E5BEA">
        <w:rPr>
          <w:rFonts w:ascii="Century Gothic" w:eastAsia="Century Gothic" w:hAnsi="Century Gothic" w:cs="Century Gothic"/>
          <w:i/>
          <w:iCs/>
          <w:color w:val="000000"/>
          <w:sz w:val="18"/>
          <w:szCs w:val="18"/>
          <w:lang w:val="es-ES"/>
        </w:rPr>
        <w:t xml:space="preserve">. For </w:t>
      </w:r>
      <w:proofErr w:type="spellStart"/>
      <w:r w:rsidRPr="000E5BEA">
        <w:rPr>
          <w:rFonts w:ascii="Century Gothic" w:eastAsia="Century Gothic" w:hAnsi="Century Gothic" w:cs="Century Gothic"/>
          <w:i/>
          <w:iCs/>
          <w:color w:val="000000"/>
          <w:sz w:val="18"/>
          <w:szCs w:val="18"/>
          <w:lang w:val="es-ES"/>
        </w:rPr>
        <w:t>good</w:t>
      </w:r>
      <w:proofErr w:type="spellEnd"/>
      <w:r w:rsidRPr="000E5BEA">
        <w:rPr>
          <w:rFonts w:ascii="Century Gothic" w:eastAsia="Century Gothic" w:hAnsi="Century Gothic" w:cs="Century Gothic"/>
          <w:i/>
          <w:iCs/>
          <w:color w:val="000000"/>
          <w:sz w:val="18"/>
          <w:szCs w:val="18"/>
          <w:lang w:val="es-ES"/>
        </w:rPr>
        <w:t>.»</w:t>
      </w:r>
      <w:r w:rsidRPr="000E5BEA">
        <w:rPr>
          <w:rFonts w:ascii="Century Gothic" w:eastAsia="Century Gothic" w:hAnsi="Century Gothic" w:cs="Century Gothic"/>
          <w:color w:val="000000"/>
          <w:sz w:val="18"/>
          <w:szCs w:val="18"/>
          <w:lang w:val="es-ES"/>
        </w:rPr>
        <w:t>, estas soluciones mejoran el bienestar y el poder adquisitivo de las personas usuarias y simplifican el día a día de los profesionales de la conducción, al tiempo que promueven el acceso a una alimentación más saludable, a productos más respetuosos con el medioambiente y a una movilidad más sostenible. Asimismo, contribuyen a mejorar el atractivo y la eficiencia de las empresas y a dinamizar el mercado laboral y la economía local.</w:t>
      </w:r>
    </w:p>
    <w:p w14:paraId="44130307" w14:textId="77777777" w:rsidR="000E5BEA" w:rsidRPr="000E5BEA" w:rsidRDefault="000E5BEA" w:rsidP="000E5BE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7A31728C" w14:textId="77777777" w:rsidR="000E5BEA" w:rsidRPr="000E5BEA" w:rsidRDefault="000E5BEA" w:rsidP="000E5BE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r w:rsidRPr="000E5BEA">
        <w:rPr>
          <w:rFonts w:ascii="Century Gothic" w:eastAsia="Century Gothic" w:hAnsi="Century Gothic" w:cs="Century Gothic"/>
          <w:color w:val="000000"/>
          <w:sz w:val="18"/>
          <w:szCs w:val="18"/>
          <w:lang w:val="es-ES"/>
        </w:rPr>
        <w:t>Los 12.000 profesionales que forman parte de Edenred trabajan cada día para convertir el mundo del trabajo en un ecosistema conectado, más seguro, eficiente y responsable.</w:t>
      </w:r>
    </w:p>
    <w:p w14:paraId="4B90DDF2" w14:textId="77777777" w:rsidR="000E5BEA" w:rsidRDefault="000E5BEA" w:rsidP="000E5BE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560451F4" w14:textId="45543C0F" w:rsidR="000E5BEA" w:rsidRDefault="000E5BEA" w:rsidP="000E5BE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r w:rsidRPr="000E5BEA">
        <w:rPr>
          <w:rFonts w:ascii="Century Gothic" w:eastAsia="Century Gothic" w:hAnsi="Century Gothic" w:cs="Century Gothic"/>
          <w:color w:val="000000"/>
          <w:sz w:val="18"/>
          <w:szCs w:val="18"/>
          <w:lang w:val="es-ES"/>
        </w:rPr>
        <w:t>En 2024, gracias a su infraestructura tecnológica global, el Grupo generó un volumen de negocio cercano a los 45.000 millones de euros, principalmente a través de aplicaciones móviles, plataformas online y tarjetas.</w:t>
      </w:r>
    </w:p>
    <w:p w14:paraId="37AFD2F0" w14:textId="77777777" w:rsidR="000E5BEA" w:rsidRPr="000E5BEA" w:rsidRDefault="000E5BEA" w:rsidP="000E5BE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7EC8E975" w14:textId="77777777" w:rsidR="000E5BEA" w:rsidRPr="000E5BEA" w:rsidRDefault="000E5BEA" w:rsidP="000E5BE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r w:rsidRPr="000E5BEA">
        <w:rPr>
          <w:rFonts w:ascii="Century Gothic" w:eastAsia="Century Gothic" w:hAnsi="Century Gothic" w:cs="Century Gothic"/>
          <w:color w:val="000000"/>
          <w:sz w:val="18"/>
          <w:szCs w:val="18"/>
          <w:lang w:val="es-ES"/>
        </w:rPr>
        <w:t xml:space="preserve">Edenred cotiza en la Bolsa de París (Euronext) y forma parte de los siguientes índices: CAC Next 20, CAC Large 60, Euronext 100, Euronext Tech Leaders, FTSE4Good, DJSI </w:t>
      </w:r>
      <w:proofErr w:type="spellStart"/>
      <w:r w:rsidRPr="000E5BEA">
        <w:rPr>
          <w:rFonts w:ascii="Century Gothic" w:eastAsia="Century Gothic" w:hAnsi="Century Gothic" w:cs="Century Gothic"/>
          <w:color w:val="000000"/>
          <w:sz w:val="18"/>
          <w:szCs w:val="18"/>
          <w:lang w:val="es-ES"/>
        </w:rPr>
        <w:t>Europe</w:t>
      </w:r>
      <w:proofErr w:type="spellEnd"/>
      <w:r w:rsidRPr="000E5BEA">
        <w:rPr>
          <w:rFonts w:ascii="Century Gothic" w:eastAsia="Century Gothic" w:hAnsi="Century Gothic" w:cs="Century Gothic"/>
          <w:color w:val="000000"/>
          <w:sz w:val="18"/>
          <w:szCs w:val="18"/>
          <w:lang w:val="es-ES"/>
        </w:rPr>
        <w:t xml:space="preserve"> </w:t>
      </w:r>
      <w:proofErr w:type="spellStart"/>
      <w:r w:rsidRPr="000E5BEA">
        <w:rPr>
          <w:rFonts w:ascii="Century Gothic" w:eastAsia="Century Gothic" w:hAnsi="Century Gothic" w:cs="Century Gothic"/>
          <w:color w:val="000000"/>
          <w:sz w:val="18"/>
          <w:szCs w:val="18"/>
          <w:lang w:val="es-ES"/>
        </w:rPr>
        <w:t>Index</w:t>
      </w:r>
      <w:proofErr w:type="spellEnd"/>
      <w:r w:rsidRPr="000E5BEA">
        <w:rPr>
          <w:rFonts w:ascii="Century Gothic" w:eastAsia="Century Gothic" w:hAnsi="Century Gothic" w:cs="Century Gothic"/>
          <w:color w:val="000000"/>
          <w:sz w:val="18"/>
          <w:szCs w:val="18"/>
          <w:lang w:val="es-ES"/>
        </w:rPr>
        <w:t xml:space="preserve">, DJSI </w:t>
      </w:r>
      <w:proofErr w:type="spellStart"/>
      <w:r w:rsidRPr="000E5BEA">
        <w:rPr>
          <w:rFonts w:ascii="Century Gothic" w:eastAsia="Century Gothic" w:hAnsi="Century Gothic" w:cs="Century Gothic"/>
          <w:color w:val="000000"/>
          <w:sz w:val="18"/>
          <w:szCs w:val="18"/>
          <w:lang w:val="es-ES"/>
        </w:rPr>
        <w:t>World</w:t>
      </w:r>
      <w:proofErr w:type="spellEnd"/>
      <w:r w:rsidRPr="000E5BEA">
        <w:rPr>
          <w:rFonts w:ascii="Century Gothic" w:eastAsia="Century Gothic" w:hAnsi="Century Gothic" w:cs="Century Gothic"/>
          <w:color w:val="000000"/>
          <w:sz w:val="18"/>
          <w:szCs w:val="18"/>
          <w:lang w:val="es-ES"/>
        </w:rPr>
        <w:t xml:space="preserve"> </w:t>
      </w:r>
      <w:proofErr w:type="spellStart"/>
      <w:r w:rsidRPr="000E5BEA">
        <w:rPr>
          <w:rFonts w:ascii="Century Gothic" w:eastAsia="Century Gothic" w:hAnsi="Century Gothic" w:cs="Century Gothic"/>
          <w:color w:val="000000"/>
          <w:sz w:val="18"/>
          <w:szCs w:val="18"/>
          <w:lang w:val="es-ES"/>
        </w:rPr>
        <w:t>Index</w:t>
      </w:r>
      <w:proofErr w:type="spellEnd"/>
      <w:r w:rsidRPr="000E5BEA">
        <w:rPr>
          <w:rFonts w:ascii="Century Gothic" w:eastAsia="Century Gothic" w:hAnsi="Century Gothic" w:cs="Century Gothic"/>
          <w:color w:val="000000"/>
          <w:sz w:val="18"/>
          <w:szCs w:val="18"/>
          <w:lang w:val="es-ES"/>
        </w:rPr>
        <w:t xml:space="preserve"> y MSCI Europe.</w:t>
      </w:r>
    </w:p>
    <w:p w14:paraId="5BF9E4B4" w14:textId="7CB13C50" w:rsidR="0034131E" w:rsidRPr="00833D4F" w:rsidRDefault="0034131E" w:rsidP="000E5BE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1CC7A655" w14:textId="77777777" w:rsidR="0034131E" w:rsidRPr="00833D4F" w:rsidRDefault="00E660F9">
      <w:pPr>
        <w:spacing w:line="240" w:lineRule="auto"/>
        <w:jc w:val="both"/>
        <w:rPr>
          <w:rFonts w:ascii="Century Gothic" w:eastAsia="Century Gothic" w:hAnsi="Century Gothic" w:cs="Century Gothic"/>
          <w:i/>
          <w:color w:val="000000"/>
          <w:sz w:val="16"/>
          <w:szCs w:val="16"/>
          <w:lang w:val="es-ES"/>
        </w:rPr>
      </w:pPr>
      <w:r w:rsidRPr="00833D4F">
        <w:rPr>
          <w:rFonts w:ascii="Century Gothic" w:eastAsia="Century Gothic" w:hAnsi="Century Gothic" w:cs="Century Gothic"/>
          <w:i/>
          <w:color w:val="000000"/>
          <w:sz w:val="16"/>
          <w:szCs w:val="16"/>
          <w:lang w:val="es-ES"/>
        </w:rPr>
        <w:t>Los logotipos y otras marcas mencionadas y destacadas en este comunicado de prensa son marcas registradas de Edenred S.E., sus filiales o terceros. No pueden utilizarse con fines comerciales sin el consentimiento previo por escrito de sus propietarios.</w:t>
      </w:r>
    </w:p>
    <w:p w14:paraId="60992604" w14:textId="77777777" w:rsidR="0034131E" w:rsidRPr="00833D4F" w:rsidRDefault="0034131E">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6E54591E" w14:textId="77777777" w:rsidR="0034131E" w:rsidRPr="00833D4F" w:rsidRDefault="0034131E">
      <w:pPr>
        <w:pBdr>
          <w:top w:val="nil"/>
          <w:left w:val="nil"/>
          <w:bottom w:val="nil"/>
          <w:right w:val="nil"/>
          <w:between w:val="nil"/>
        </w:pBdr>
        <w:spacing w:line="254" w:lineRule="auto"/>
        <w:jc w:val="both"/>
        <w:rPr>
          <w:rFonts w:ascii="Century Gothic" w:eastAsia="Century Gothic" w:hAnsi="Century Gothic" w:cs="Century Gothic"/>
          <w:b/>
          <w:color w:val="000000"/>
          <w:sz w:val="24"/>
          <w:szCs w:val="24"/>
          <w:lang w:val="es-ES"/>
        </w:rPr>
      </w:pPr>
    </w:p>
    <w:p w14:paraId="34EBC2CB" w14:textId="77777777" w:rsidR="0034131E" w:rsidRDefault="00E660F9">
      <w:pPr>
        <w:spacing w:line="254" w:lineRule="auto"/>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CONTACTO</w:t>
      </w:r>
    </w:p>
    <w:tbl>
      <w:tblPr>
        <w:tblStyle w:val="a"/>
        <w:tblW w:w="9655" w:type="dxa"/>
        <w:tblInd w:w="0" w:type="dxa"/>
        <w:tblLayout w:type="fixed"/>
        <w:tblLook w:val="0000" w:firstRow="0" w:lastRow="0" w:firstColumn="0" w:lastColumn="0" w:noHBand="0" w:noVBand="0"/>
      </w:tblPr>
      <w:tblGrid>
        <w:gridCol w:w="5103"/>
        <w:gridCol w:w="4552"/>
      </w:tblGrid>
      <w:tr w:rsidR="0034131E" w14:paraId="10E87855" w14:textId="77777777">
        <w:trPr>
          <w:trHeight w:val="1725"/>
        </w:trPr>
        <w:tc>
          <w:tcPr>
            <w:tcW w:w="5103" w:type="dxa"/>
            <w:tcMar>
              <w:top w:w="0" w:type="dxa"/>
              <w:left w:w="108" w:type="dxa"/>
              <w:bottom w:w="0" w:type="dxa"/>
              <w:right w:w="108" w:type="dxa"/>
            </w:tcMar>
          </w:tcPr>
          <w:p w14:paraId="539CB8FE" w14:textId="77777777" w:rsidR="0034131E" w:rsidRDefault="0034131E">
            <w:pPr>
              <w:jc w:val="both"/>
              <w:rPr>
                <w:rFonts w:ascii="Century Gothic" w:eastAsia="Century Gothic" w:hAnsi="Century Gothic" w:cs="Century Gothic"/>
                <w:b/>
                <w:color w:val="000000"/>
                <w:sz w:val="16"/>
                <w:szCs w:val="16"/>
              </w:rPr>
            </w:pPr>
          </w:p>
          <w:p w14:paraId="3E71BA8C" w14:textId="77777777" w:rsidR="0034131E" w:rsidRDefault="00E660F9">
            <w:pPr>
              <w:jc w:val="both"/>
              <w:rPr>
                <w:rFonts w:ascii="Century Gothic" w:eastAsia="Century Gothic" w:hAnsi="Century Gothic" w:cs="Century Gothic"/>
                <w:b/>
                <w:color w:val="000000"/>
                <w:sz w:val="16"/>
                <w:szCs w:val="16"/>
              </w:rPr>
            </w:pPr>
            <w:r>
              <w:rPr>
                <w:rFonts w:ascii="Century Gothic" w:eastAsia="Century Gothic" w:hAnsi="Century Gothic" w:cs="Century Gothic"/>
                <w:b/>
                <w:color w:val="000000"/>
                <w:sz w:val="16"/>
                <w:szCs w:val="16"/>
              </w:rPr>
              <w:t>Edenred</w:t>
            </w:r>
          </w:p>
          <w:p w14:paraId="2C0E5145" w14:textId="77777777" w:rsidR="0034131E" w:rsidRDefault="00E660F9">
            <w:pPr>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Alejandro Delgado Sánchez</w:t>
            </w:r>
          </w:p>
          <w:p w14:paraId="3C5097B0" w14:textId="77777777" w:rsidR="0034131E" w:rsidRDefault="00E660F9">
            <w:pPr>
              <w:jc w:val="both"/>
            </w:pPr>
            <w:r>
              <w:rPr>
                <w:rFonts w:ascii="Century Gothic" w:eastAsia="Century Gothic" w:hAnsi="Century Gothic" w:cs="Century Gothic"/>
                <w:color w:val="000000"/>
                <w:sz w:val="16"/>
                <w:szCs w:val="16"/>
              </w:rPr>
              <w:t xml:space="preserve">Communications </w:t>
            </w:r>
            <w:proofErr w:type="spellStart"/>
            <w:r>
              <w:rPr>
                <w:rFonts w:ascii="Century Gothic" w:eastAsia="Century Gothic" w:hAnsi="Century Gothic" w:cs="Century Gothic"/>
                <w:color w:val="000000"/>
                <w:sz w:val="16"/>
                <w:szCs w:val="16"/>
              </w:rPr>
              <w:t>Specialist</w:t>
            </w:r>
            <w:proofErr w:type="spellEnd"/>
            <w:r>
              <w:rPr>
                <w:rFonts w:ascii="Century Gothic" w:eastAsia="Century Gothic" w:hAnsi="Century Gothic" w:cs="Century Gothic"/>
                <w:color w:val="000000"/>
                <w:sz w:val="16"/>
                <w:szCs w:val="16"/>
              </w:rPr>
              <w:t xml:space="preserve"> </w:t>
            </w:r>
          </w:p>
          <w:p w14:paraId="7AD809AF" w14:textId="77777777" w:rsidR="0034131E" w:rsidRDefault="0034131E">
            <w:pPr>
              <w:jc w:val="both"/>
            </w:pPr>
            <w:hyperlink r:id="rId9">
              <w:r>
                <w:rPr>
                  <w:rFonts w:ascii="Century Gothic" w:eastAsia="Century Gothic" w:hAnsi="Century Gothic" w:cs="Century Gothic"/>
                  <w:color w:val="000000"/>
                  <w:sz w:val="16"/>
                  <w:szCs w:val="16"/>
                </w:rPr>
                <w:t>alejandro.delgadosanchez@edenred.com</w:t>
              </w:r>
            </w:hyperlink>
          </w:p>
          <w:p w14:paraId="4CF87B1B" w14:textId="77777777" w:rsidR="0034131E" w:rsidRDefault="0034131E">
            <w:pPr>
              <w:spacing w:line="251" w:lineRule="auto"/>
              <w:rPr>
                <w:rFonts w:ascii="Century Gothic" w:eastAsia="Century Gothic" w:hAnsi="Century Gothic" w:cs="Century Gothic"/>
                <w:b/>
                <w:color w:val="000000"/>
                <w:sz w:val="16"/>
                <w:szCs w:val="16"/>
              </w:rPr>
            </w:pPr>
          </w:p>
        </w:tc>
        <w:tc>
          <w:tcPr>
            <w:tcW w:w="4552" w:type="dxa"/>
            <w:tcMar>
              <w:top w:w="0" w:type="dxa"/>
              <w:left w:w="108" w:type="dxa"/>
              <w:bottom w:w="0" w:type="dxa"/>
              <w:right w:w="108" w:type="dxa"/>
            </w:tcMar>
          </w:tcPr>
          <w:p w14:paraId="73979073" w14:textId="77777777" w:rsidR="0034131E" w:rsidRDefault="0034131E">
            <w:pPr>
              <w:spacing w:line="251" w:lineRule="auto"/>
              <w:rPr>
                <w:rFonts w:ascii="Century Gothic" w:eastAsia="Century Gothic" w:hAnsi="Century Gothic" w:cs="Century Gothic"/>
                <w:b/>
                <w:color w:val="000000"/>
                <w:sz w:val="16"/>
                <w:szCs w:val="16"/>
              </w:rPr>
            </w:pPr>
          </w:p>
          <w:p w14:paraId="188D7D39" w14:textId="77777777" w:rsidR="0034131E" w:rsidRDefault="00E660F9">
            <w:pPr>
              <w:spacing w:line="251" w:lineRule="auto"/>
              <w:rPr>
                <w:rFonts w:ascii="Century Gothic" w:eastAsia="Century Gothic" w:hAnsi="Century Gothic" w:cs="Century Gothic"/>
                <w:b/>
                <w:color w:val="000000"/>
                <w:sz w:val="16"/>
                <w:szCs w:val="16"/>
              </w:rPr>
            </w:pPr>
            <w:r>
              <w:rPr>
                <w:rFonts w:ascii="Century Gothic" w:eastAsia="Century Gothic" w:hAnsi="Century Gothic" w:cs="Century Gothic"/>
                <w:b/>
                <w:color w:val="000000"/>
                <w:sz w:val="16"/>
                <w:szCs w:val="16"/>
              </w:rPr>
              <w:t xml:space="preserve">Newlink Spain </w:t>
            </w:r>
          </w:p>
          <w:p w14:paraId="0709A77C" w14:textId="77777777" w:rsidR="0034131E" w:rsidRDefault="00E660F9">
            <w:pPr>
              <w:spacing w:line="251"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Marina Gascón | Patricia Vizcaíno | Sara García</w:t>
            </w:r>
          </w:p>
          <w:p w14:paraId="186B073B" w14:textId="77777777" w:rsidR="0034131E" w:rsidRDefault="00E660F9">
            <w:pPr>
              <w:spacing w:line="251"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651 96 34 59</w:t>
            </w:r>
          </w:p>
          <w:p w14:paraId="5D012B56" w14:textId="77777777" w:rsidR="0034131E" w:rsidRDefault="0034131E">
            <w:pPr>
              <w:spacing w:line="251" w:lineRule="auto"/>
            </w:pPr>
            <w:hyperlink r:id="rId10">
              <w:r>
                <w:rPr>
                  <w:rFonts w:ascii="Century Gothic" w:eastAsia="Century Gothic" w:hAnsi="Century Gothic" w:cs="Century Gothic"/>
                  <w:color w:val="000000"/>
                  <w:sz w:val="16"/>
                  <w:szCs w:val="16"/>
                </w:rPr>
                <w:t>equipo.edenred@newlink-group.com</w:t>
              </w:r>
            </w:hyperlink>
          </w:p>
        </w:tc>
      </w:tr>
    </w:tbl>
    <w:p w14:paraId="71CD1086" w14:textId="77777777" w:rsidR="0034131E" w:rsidRDefault="0034131E">
      <w:pPr>
        <w:ind w:left="141"/>
        <w:rPr>
          <w:color w:val="002060"/>
        </w:rPr>
      </w:pPr>
    </w:p>
    <w:p w14:paraId="3FD370E9" w14:textId="77777777" w:rsidR="00E96D79" w:rsidRPr="00E96D79" w:rsidRDefault="00E96D79" w:rsidP="00E96D79">
      <w:pPr>
        <w:tabs>
          <w:tab w:val="left" w:pos="2760"/>
        </w:tabs>
        <w:rPr>
          <w:rFonts w:ascii="Century Gothic" w:hAnsi="Century Gothic"/>
          <w:b/>
          <w:bCs/>
          <w:color w:val="auto"/>
          <w:sz w:val="24"/>
          <w:szCs w:val="24"/>
          <w:lang w:val="es-ES"/>
        </w:rPr>
      </w:pPr>
      <w:r w:rsidRPr="00E96D79">
        <w:rPr>
          <w:rFonts w:ascii="Century Gothic" w:hAnsi="Century Gothic"/>
          <w:b/>
          <w:bCs/>
          <w:color w:val="auto"/>
          <w:sz w:val="24"/>
          <w:szCs w:val="24"/>
          <w:lang w:val="es-ES"/>
        </w:rPr>
        <w:t>PUBLICACIONES RELACIONADAS</w:t>
      </w:r>
    </w:p>
    <w:p w14:paraId="2D9F82DF" w14:textId="77777777" w:rsidR="00E96D79" w:rsidRPr="00E96D79" w:rsidRDefault="00E96D79" w:rsidP="00E96D79">
      <w:pPr>
        <w:tabs>
          <w:tab w:val="left" w:pos="2760"/>
        </w:tabs>
        <w:rPr>
          <w:rFonts w:ascii="Century Gothic" w:hAnsi="Century Gothic"/>
          <w:color w:val="auto"/>
          <w:lang w:val="es-ES"/>
        </w:rPr>
      </w:pPr>
    </w:p>
    <w:p w14:paraId="5B6C71E3" w14:textId="77777777" w:rsidR="00E96D79" w:rsidRPr="00E96D79" w:rsidRDefault="00E96D79" w:rsidP="00E96D79">
      <w:pPr>
        <w:tabs>
          <w:tab w:val="left" w:pos="2760"/>
        </w:tabs>
        <w:rPr>
          <w:rFonts w:ascii="Century Gothic" w:hAnsi="Century Gothic"/>
          <w:color w:val="auto"/>
          <w:lang w:val="es-ES"/>
        </w:rPr>
      </w:pPr>
      <w:r w:rsidRPr="00E96D79">
        <w:rPr>
          <w:rFonts w:ascii="Century Gothic" w:hAnsi="Century Gothic"/>
          <w:color w:val="auto"/>
          <w:lang w:val="es-ES"/>
        </w:rPr>
        <w:t>Si deseas ampliar información sobre este comunicado, puedes consultar las siguientes publicaciones:</w:t>
      </w:r>
    </w:p>
    <w:p w14:paraId="138FE65E" w14:textId="77777777" w:rsidR="00E96D79" w:rsidRPr="00E96D79" w:rsidRDefault="00E96D79" w:rsidP="00E96D79">
      <w:pPr>
        <w:rPr>
          <w:rFonts w:ascii="Century Gothic" w:hAnsi="Century Gothic" w:cs="Calibri"/>
          <w:color w:val="55517B"/>
          <w:u w:val="single"/>
          <w:lang w:val="es-ES"/>
        </w:rPr>
      </w:pPr>
    </w:p>
    <w:p w14:paraId="747CBF63" w14:textId="2F4E4C57" w:rsidR="00E96D79" w:rsidRPr="00E96D79" w:rsidRDefault="00E96D79" w:rsidP="00E96D79">
      <w:pPr>
        <w:numPr>
          <w:ilvl w:val="0"/>
          <w:numId w:val="6"/>
        </w:numPr>
        <w:suppressAutoHyphens w:val="0"/>
        <w:spacing w:line="240" w:lineRule="auto"/>
        <w:rPr>
          <w:rFonts w:ascii="Century Gothic" w:eastAsia="Times New Roman" w:hAnsi="Century Gothic"/>
          <w:color w:val="0000FF"/>
          <w:lang w:val="es-ES" w:eastAsia="zh-TW"/>
        </w:rPr>
      </w:pPr>
      <w:r w:rsidRPr="00E96D79">
        <w:rPr>
          <w:rFonts w:ascii="Century Gothic" w:eastAsia="Times New Roman" w:hAnsi="Century Gothic" w:cs="Calibri"/>
          <w:b/>
          <w:bCs/>
          <w:color w:val="000000"/>
          <w:lang w:val="es-ES"/>
        </w:rPr>
        <w:t xml:space="preserve">Europa </w:t>
      </w:r>
      <w:proofErr w:type="spellStart"/>
      <w:r w:rsidRPr="00E96D79">
        <w:rPr>
          <w:rFonts w:ascii="Century Gothic" w:eastAsia="Times New Roman" w:hAnsi="Century Gothic" w:cs="Calibri"/>
          <w:b/>
          <w:bCs/>
          <w:color w:val="000000"/>
          <w:lang w:val="es-ES"/>
        </w:rPr>
        <w:t>Press</w:t>
      </w:r>
      <w:proofErr w:type="spellEnd"/>
      <w:r>
        <w:rPr>
          <w:rFonts w:ascii="Century Gothic" w:eastAsia="Times New Roman" w:hAnsi="Century Gothic" w:cs="Calibri"/>
          <w:b/>
          <w:bCs/>
          <w:color w:val="000000"/>
          <w:lang w:val="es-ES"/>
        </w:rPr>
        <w:t>:</w:t>
      </w:r>
      <w:r w:rsidRPr="00E96D79">
        <w:rPr>
          <w:rFonts w:ascii="Century Gothic" w:eastAsia="Times New Roman" w:hAnsi="Century Gothic" w:cs="Calibri"/>
          <w:b/>
          <w:bCs/>
          <w:color w:val="0000FF"/>
          <w:u w:val="single"/>
          <w:lang w:val="es-ES"/>
        </w:rPr>
        <w:t xml:space="preserve"> </w:t>
      </w:r>
      <w:hyperlink r:id="rId11" w:history="1">
        <w:r w:rsidRPr="00E96D79">
          <w:rPr>
            <w:rStyle w:val="Hipervnculo"/>
            <w:rFonts w:ascii="Century Gothic" w:eastAsia="Times New Roman" w:hAnsi="Century Gothic" w:cs="Calibri"/>
            <w:lang w:val="es-ES"/>
          </w:rPr>
          <w:t>Casi nueve de c</w:t>
        </w:r>
        <w:r w:rsidRPr="00E96D79">
          <w:rPr>
            <w:rStyle w:val="Hipervnculo"/>
            <w:rFonts w:ascii="Century Gothic" w:eastAsia="Times New Roman" w:hAnsi="Century Gothic" w:cs="Calibri"/>
            <w:lang w:val="es-ES"/>
          </w:rPr>
          <w:t>a</w:t>
        </w:r>
        <w:r w:rsidRPr="00E96D79">
          <w:rPr>
            <w:rStyle w:val="Hipervnculo"/>
            <w:rFonts w:ascii="Century Gothic" w:eastAsia="Times New Roman" w:hAnsi="Century Gothic" w:cs="Calibri"/>
            <w:lang w:val="es-ES"/>
          </w:rPr>
          <w:t>da diez españoles apoya la jornada laboral de cuatro días, según Edenred </w:t>
        </w:r>
      </w:hyperlink>
    </w:p>
    <w:p w14:paraId="70C7248F" w14:textId="7131D111" w:rsidR="00E96D79" w:rsidRPr="00E96D79" w:rsidRDefault="00E96D79" w:rsidP="00E96D79">
      <w:pPr>
        <w:numPr>
          <w:ilvl w:val="0"/>
          <w:numId w:val="6"/>
        </w:numPr>
        <w:suppressAutoHyphens w:val="0"/>
        <w:spacing w:line="240" w:lineRule="auto"/>
        <w:rPr>
          <w:rFonts w:ascii="Century Gothic" w:eastAsia="Times New Roman" w:hAnsi="Century Gothic"/>
          <w:color w:val="auto"/>
          <w:lang w:val="es-ES"/>
        </w:rPr>
      </w:pPr>
      <w:r w:rsidRPr="00E96D79">
        <w:rPr>
          <w:rFonts w:ascii="Century Gothic" w:eastAsia="Times New Roman" w:hAnsi="Century Gothic" w:cs="Calibri"/>
          <w:b/>
          <w:bCs/>
          <w:color w:val="000000"/>
          <w:lang w:val="es-ES"/>
        </w:rPr>
        <w:lastRenderedPageBreak/>
        <w:t xml:space="preserve">Fotos Europa </w:t>
      </w:r>
      <w:proofErr w:type="spellStart"/>
      <w:r w:rsidRPr="00E96D79">
        <w:rPr>
          <w:rFonts w:ascii="Century Gothic" w:eastAsia="Times New Roman" w:hAnsi="Century Gothic" w:cs="Calibri"/>
          <w:b/>
          <w:bCs/>
          <w:color w:val="000000"/>
          <w:lang w:val="es-ES"/>
        </w:rPr>
        <w:t>Press</w:t>
      </w:r>
      <w:proofErr w:type="spellEnd"/>
      <w:r>
        <w:rPr>
          <w:rFonts w:ascii="Century Gothic" w:eastAsia="Times New Roman" w:hAnsi="Century Gothic" w:cs="Calibri"/>
          <w:b/>
          <w:bCs/>
          <w:color w:val="000000"/>
          <w:lang w:val="es-ES"/>
        </w:rPr>
        <w:t>:</w:t>
      </w:r>
      <w:r w:rsidRPr="00E96D79">
        <w:rPr>
          <w:rFonts w:ascii="Century Gothic" w:eastAsia="Times New Roman" w:hAnsi="Century Gothic" w:cs="Calibri"/>
          <w:color w:val="0000FF"/>
          <w:u w:val="single"/>
          <w:lang w:val="es-ES"/>
        </w:rPr>
        <w:t xml:space="preserve"> </w:t>
      </w:r>
      <w:hyperlink r:id="rId12" w:history="1">
        <w:r w:rsidRPr="00E96D79">
          <w:rPr>
            <w:rStyle w:val="Hipervnculo"/>
            <w:rFonts w:ascii="Century Gothic" w:eastAsia="Times New Roman" w:hAnsi="Century Gothic" w:cs="Calibri"/>
            <w:lang w:val="es-ES"/>
          </w:rPr>
          <w:t>Casi nueve de cada diez españoles apoya la jornada laboral de cuatro días, según Edenred</w:t>
        </w:r>
      </w:hyperlink>
    </w:p>
    <w:p w14:paraId="55758DAB" w14:textId="77777777" w:rsidR="00E96D79" w:rsidRPr="00E96D79" w:rsidRDefault="00E96D79" w:rsidP="00E96D79">
      <w:pPr>
        <w:suppressAutoHyphens w:val="0"/>
        <w:spacing w:line="240" w:lineRule="auto"/>
        <w:ind w:left="1068"/>
        <w:rPr>
          <w:rFonts w:ascii="Century Gothic" w:eastAsia="Times New Roman" w:hAnsi="Century Gothic"/>
          <w:color w:val="auto"/>
          <w:lang w:val="es-ES"/>
        </w:rPr>
      </w:pPr>
    </w:p>
    <w:p w14:paraId="196A02E5" w14:textId="299FB6E4" w:rsidR="00E96D79" w:rsidRPr="006E424A" w:rsidRDefault="00E96D79" w:rsidP="006E424A">
      <w:pPr>
        <w:numPr>
          <w:ilvl w:val="0"/>
          <w:numId w:val="6"/>
        </w:numPr>
        <w:suppressAutoHyphens w:val="0"/>
        <w:spacing w:line="240" w:lineRule="auto"/>
        <w:rPr>
          <w:rFonts w:ascii="Century Gothic" w:eastAsia="Times New Roman" w:hAnsi="Century Gothic"/>
          <w:color w:val="0000FF"/>
          <w:lang w:val="es-ES"/>
        </w:rPr>
      </w:pPr>
      <w:r w:rsidRPr="00E96D79">
        <w:rPr>
          <w:rFonts w:ascii="Century Gothic" w:eastAsia="Times New Roman" w:hAnsi="Century Gothic" w:cs="Calibri"/>
          <w:b/>
          <w:bCs/>
          <w:color w:val="000000"/>
          <w:lang w:val="es-ES"/>
        </w:rPr>
        <w:t>Forbes</w:t>
      </w:r>
      <w:r>
        <w:rPr>
          <w:rFonts w:ascii="Century Gothic" w:eastAsia="Times New Roman" w:hAnsi="Century Gothic" w:cs="Calibri"/>
          <w:b/>
          <w:bCs/>
          <w:color w:val="000000"/>
          <w:lang w:val="es-ES"/>
        </w:rPr>
        <w:t>:</w:t>
      </w:r>
      <w:r w:rsidRPr="00E96D79">
        <w:rPr>
          <w:rFonts w:ascii="Century Gothic" w:eastAsia="Times New Roman" w:hAnsi="Century Gothic" w:cs="Calibri"/>
          <w:color w:val="0000FF"/>
          <w:u w:val="single"/>
          <w:lang w:val="es-ES"/>
        </w:rPr>
        <w:t xml:space="preserve"> </w:t>
      </w:r>
      <w:hyperlink r:id="rId13" w:history="1">
        <w:r w:rsidRPr="00E96D79">
          <w:rPr>
            <w:rStyle w:val="Hipervnculo"/>
            <w:rFonts w:ascii="Century Gothic" w:eastAsia="Times New Roman" w:hAnsi="Century Gothic" w:cs="Calibri"/>
            <w:lang w:val="es-ES"/>
          </w:rPr>
          <w:t>Casi nueve de cada diez españoles apoya la jornada laboral de cuatro días, según Edenred</w:t>
        </w:r>
      </w:hyperlink>
    </w:p>
    <w:p w14:paraId="46ED51DA" w14:textId="77777777" w:rsidR="00E96D79" w:rsidRPr="00E96D79" w:rsidRDefault="00E96D79" w:rsidP="00E96D79">
      <w:pPr>
        <w:suppressAutoHyphens w:val="0"/>
        <w:spacing w:line="240" w:lineRule="auto"/>
        <w:ind w:left="1068"/>
        <w:rPr>
          <w:rFonts w:ascii="Century Gothic" w:eastAsia="Times New Roman" w:hAnsi="Century Gothic"/>
          <w:color w:val="0000FF"/>
          <w:lang w:val="es-ES"/>
        </w:rPr>
      </w:pPr>
    </w:p>
    <w:p w14:paraId="5CCF30CC" w14:textId="61F0F67C" w:rsidR="00E96D79" w:rsidRPr="00E96D79" w:rsidRDefault="00E96D79" w:rsidP="00E96D79">
      <w:pPr>
        <w:numPr>
          <w:ilvl w:val="0"/>
          <w:numId w:val="6"/>
        </w:numPr>
        <w:suppressAutoHyphens w:val="0"/>
        <w:spacing w:line="240" w:lineRule="auto"/>
        <w:contextualSpacing/>
        <w:rPr>
          <w:rFonts w:ascii="Century Gothic" w:hAnsi="Century Gothic" w:cs="Calibri"/>
          <w:color w:val="55517B"/>
          <w:u w:val="single"/>
          <w:lang w:val="es-ES"/>
        </w:rPr>
      </w:pPr>
      <w:proofErr w:type="spellStart"/>
      <w:r w:rsidRPr="00E96D79">
        <w:rPr>
          <w:rFonts w:ascii="Century Gothic" w:eastAsia="Times New Roman" w:hAnsi="Century Gothic" w:cs="Calibri"/>
          <w:b/>
          <w:bCs/>
          <w:color w:val="000000"/>
          <w:lang w:val="es-ES"/>
        </w:rPr>
        <w:t>Bolsamanía</w:t>
      </w:r>
      <w:proofErr w:type="spellEnd"/>
      <w:r>
        <w:rPr>
          <w:rFonts w:ascii="Century Gothic" w:eastAsia="Times New Roman" w:hAnsi="Century Gothic" w:cs="Calibri"/>
          <w:b/>
          <w:bCs/>
          <w:color w:val="000000"/>
          <w:lang w:val="es-ES"/>
        </w:rPr>
        <w:t>:</w:t>
      </w:r>
      <w:r w:rsidRPr="00E96D79">
        <w:rPr>
          <w:rFonts w:ascii="Century Gothic" w:eastAsia="Times New Roman" w:hAnsi="Century Gothic" w:cs="Calibri"/>
          <w:b/>
          <w:bCs/>
          <w:color w:val="000000"/>
          <w:lang w:val="es-ES"/>
        </w:rPr>
        <w:t xml:space="preserve"> </w:t>
      </w:r>
      <w:hyperlink r:id="rId14" w:history="1">
        <w:r w:rsidRPr="00E96D79">
          <w:rPr>
            <w:rStyle w:val="Hipervnculo"/>
            <w:rFonts w:ascii="Century Gothic" w:eastAsia="Times New Roman" w:hAnsi="Century Gothic" w:cs="Calibri"/>
            <w:lang w:val="es-ES"/>
          </w:rPr>
          <w:t>Casi nueve de cada diez españoles apoya la jornada laboral de cuatro días, según Edenred </w:t>
        </w:r>
      </w:hyperlink>
    </w:p>
    <w:p w14:paraId="62FFDE23" w14:textId="77777777" w:rsidR="0034131E" w:rsidRPr="00E96D79" w:rsidRDefault="0034131E">
      <w:pPr>
        <w:tabs>
          <w:tab w:val="left" w:pos="2760"/>
        </w:tabs>
        <w:rPr>
          <w:lang w:val="es-ES"/>
        </w:rPr>
      </w:pPr>
    </w:p>
    <w:sectPr w:rsidR="0034131E" w:rsidRPr="00E96D79">
      <w:footerReference w:type="default" r:id="rId15"/>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2D265" w14:textId="77777777" w:rsidR="0097713A" w:rsidRDefault="0097713A">
      <w:pPr>
        <w:spacing w:line="240" w:lineRule="auto"/>
      </w:pPr>
      <w:r>
        <w:separator/>
      </w:r>
    </w:p>
  </w:endnote>
  <w:endnote w:type="continuationSeparator" w:id="0">
    <w:p w14:paraId="0B67F2EE" w14:textId="77777777" w:rsidR="0097713A" w:rsidRDefault="009771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embedRegular r:id="rId1" w:fontKey="{231BDA8E-8B21-4AAF-8264-B849E9F3BD34}"/>
    <w:embedBold r:id="rId2" w:fontKey="{C9CA8E4C-C502-466F-8F0D-A49DCF13BA4E}"/>
    <w:embedItalic r:id="rId3" w:fontKey="{FAAA3D23-F176-4936-8CC6-AC57F3F3C506}"/>
  </w:font>
  <w:font w:name="Tahoma">
    <w:panose1 w:val="020B0604030504040204"/>
    <w:charset w:val="00"/>
    <w:family w:val="swiss"/>
    <w:pitch w:val="variable"/>
    <w:sig w:usb0="E1002EFF" w:usb1="C000605B" w:usb2="00000029" w:usb3="00000000" w:csb0="000101FF" w:csb1="00000000"/>
    <w:embedRegular r:id="rId4" w:fontKey="{D2FC09D8-9CCB-4A01-BF40-FC27A83F5B79}"/>
  </w:font>
  <w:font w:name="Calibri">
    <w:panose1 w:val="020F0502020204030204"/>
    <w:charset w:val="00"/>
    <w:family w:val="swiss"/>
    <w:pitch w:val="variable"/>
    <w:sig w:usb0="E4002EFF" w:usb1="C200247B" w:usb2="00000009" w:usb3="00000000" w:csb0="000001FF" w:csb1="00000000"/>
    <w:embedRegular r:id="rId5" w:fontKey="{A50A1654-1DB0-411E-915E-F7A624021F0E}"/>
    <w:embedBold r:id="rId6" w:fontKey="{DB00151B-91A4-4689-B0DE-9EA48C59D414}"/>
  </w:font>
  <w:font w:name="Georgia">
    <w:panose1 w:val="02040502050405020303"/>
    <w:charset w:val="00"/>
    <w:family w:val="roman"/>
    <w:pitch w:val="variable"/>
    <w:sig w:usb0="00000287" w:usb1="00000000" w:usb2="00000000" w:usb3="00000000" w:csb0="0000009F" w:csb1="00000000"/>
    <w:embedRegular r:id="rId7" w:fontKey="{0EA30F9A-1AC3-44C4-8D46-79F1354AF337}"/>
    <w:embedItalic r:id="rId8" w:fontKey="{0364A8FE-6F8F-4DF4-8333-4C506E46F443}"/>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embedRegular r:id="rId9" w:fontKey="{0FA584D0-3659-4EAE-877B-02FFBB3C5E10}"/>
  </w:font>
  <w:font w:name="Aptos">
    <w:charset w:val="00"/>
    <w:family w:val="swiss"/>
    <w:pitch w:val="variable"/>
    <w:sig w:usb0="20000287" w:usb1="00000003" w:usb2="00000000" w:usb3="00000000" w:csb0="0000019F" w:csb1="00000000"/>
    <w:embedRegular r:id="rId10" w:fontKey="{4E0D3F0E-2D9E-4216-8493-C66CF8EABD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5193" w14:textId="77777777" w:rsidR="0034131E" w:rsidRDefault="00E660F9">
    <w:pPr>
      <w:pBdr>
        <w:top w:val="nil"/>
        <w:left w:val="nil"/>
        <w:bottom w:val="nil"/>
        <w:right w:val="nil"/>
        <w:between w:val="nil"/>
      </w:pBdr>
      <w:tabs>
        <w:tab w:val="center" w:pos="4536"/>
        <w:tab w:val="right" w:pos="9072"/>
      </w:tabs>
      <w:spacing w:line="240" w:lineRule="auto"/>
    </w:pPr>
    <w:r>
      <w:rPr>
        <w:noProof/>
      </w:rPr>
      <w:drawing>
        <wp:anchor distT="0" distB="0" distL="114300" distR="114300" simplePos="0" relativeHeight="251658240" behindDoc="0" locked="0" layoutInCell="1" hidden="0" allowOverlap="1" wp14:anchorId="3B5CB540" wp14:editId="6EA21FCE">
          <wp:simplePos x="0" y="0"/>
          <wp:positionH relativeFrom="column">
            <wp:posOffset>1</wp:posOffset>
          </wp:positionH>
          <wp:positionV relativeFrom="paragraph">
            <wp:posOffset>0</wp:posOffset>
          </wp:positionV>
          <wp:extent cx="525697" cy="337303"/>
          <wp:effectExtent l="0" t="0" r="0" b="0"/>
          <wp:wrapNone/>
          <wp:docPr id="827937672" name="image1.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pción generada automáticamente"/>
                  <pic:cNvPicPr preferRelativeResize="0"/>
                </pic:nvPicPr>
                <pic:blipFill>
                  <a:blip r:embed="rId1"/>
                  <a:srcRect/>
                  <a:stretch>
                    <a:fillRect/>
                  </a:stretch>
                </pic:blipFill>
                <pic:spPr>
                  <a:xfrm>
                    <a:off x="0" y="0"/>
                    <a:ext cx="525697" cy="33730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93A1A" w14:textId="77777777" w:rsidR="0097713A" w:rsidRDefault="0097713A">
      <w:pPr>
        <w:spacing w:line="240" w:lineRule="auto"/>
      </w:pPr>
      <w:r>
        <w:separator/>
      </w:r>
    </w:p>
  </w:footnote>
  <w:footnote w:type="continuationSeparator" w:id="0">
    <w:p w14:paraId="1513DCB8" w14:textId="77777777" w:rsidR="0097713A" w:rsidRDefault="0097713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44AC5"/>
    <w:multiLevelType w:val="multilevel"/>
    <w:tmpl w:val="640A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54FB0"/>
    <w:multiLevelType w:val="multilevel"/>
    <w:tmpl w:val="99C81776"/>
    <w:lvl w:ilvl="0">
      <w:start w:val="1"/>
      <w:numFmt w:val="decimal"/>
      <w:pStyle w:val="Box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B866DFC"/>
    <w:multiLevelType w:val="multilevel"/>
    <w:tmpl w:val="7BEEF018"/>
    <w:lvl w:ilvl="0">
      <w:start w:val="1"/>
      <w:numFmt w:val="bullet"/>
      <w:pStyle w:val="BulletLead-in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0B21CF7"/>
    <w:multiLevelType w:val="multilevel"/>
    <w:tmpl w:val="E9B8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1E48B4"/>
    <w:multiLevelType w:val="multilevel"/>
    <w:tmpl w:val="D2C45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D81B8E"/>
    <w:multiLevelType w:val="hybridMultilevel"/>
    <w:tmpl w:val="7722DF90"/>
    <w:lvl w:ilvl="0" w:tplc="AC9EDCC8">
      <w:start w:val="1"/>
      <w:numFmt w:val="bullet"/>
      <w:lvlText w:val=""/>
      <w:lvlJc w:val="left"/>
      <w:pPr>
        <w:ind w:left="1068" w:hanging="360"/>
      </w:pPr>
      <w:rPr>
        <w:rFonts w:ascii="Symbol" w:hAnsi="Symbol" w:hint="default"/>
        <w:color w:val="000000"/>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num w:numId="1" w16cid:durableId="1540246018">
    <w:abstractNumId w:val="2"/>
  </w:num>
  <w:num w:numId="2" w16cid:durableId="620915189">
    <w:abstractNumId w:val="1"/>
  </w:num>
  <w:num w:numId="3" w16cid:durableId="950282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3698190">
    <w:abstractNumId w:val="0"/>
  </w:num>
  <w:num w:numId="5" w16cid:durableId="1620795933">
    <w:abstractNumId w:val="3"/>
  </w:num>
  <w:num w:numId="6" w16cid:durableId="1987465212">
    <w:abstractNumId w:val="5"/>
    <w:lvlOverride w:ilvl="0"/>
    <w:lvlOverride w:ilvl="1"/>
    <w:lvlOverride w:ilvl="2"/>
    <w:lvlOverride w:ilvl="3"/>
    <w:lvlOverride w:ilvl="4"/>
    <w:lvlOverride w:ilvl="5"/>
    <w:lvlOverride w:ilvl="6"/>
    <w:lvlOverride w:ilvl="7"/>
    <w:lvlOverride w:ilvl="8"/>
  </w:num>
  <w:num w:numId="7" w16cid:durableId="20633402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31E"/>
    <w:rsid w:val="00001131"/>
    <w:rsid w:val="00022255"/>
    <w:rsid w:val="000323C6"/>
    <w:rsid w:val="00035309"/>
    <w:rsid w:val="0003750C"/>
    <w:rsid w:val="00041721"/>
    <w:rsid w:val="000417DA"/>
    <w:rsid w:val="000512F0"/>
    <w:rsid w:val="00053526"/>
    <w:rsid w:val="0005490B"/>
    <w:rsid w:val="00054F03"/>
    <w:rsid w:val="00071659"/>
    <w:rsid w:val="000873EB"/>
    <w:rsid w:val="00092205"/>
    <w:rsid w:val="000A4CBF"/>
    <w:rsid w:val="000E5BEA"/>
    <w:rsid w:val="000F4162"/>
    <w:rsid w:val="00106125"/>
    <w:rsid w:val="00124824"/>
    <w:rsid w:val="00125440"/>
    <w:rsid w:val="001325F8"/>
    <w:rsid w:val="00133556"/>
    <w:rsid w:val="001361C7"/>
    <w:rsid w:val="001509D5"/>
    <w:rsid w:val="001533EB"/>
    <w:rsid w:val="001724EC"/>
    <w:rsid w:val="0017574A"/>
    <w:rsid w:val="001832D9"/>
    <w:rsid w:val="0018413A"/>
    <w:rsid w:val="00187A61"/>
    <w:rsid w:val="00196D68"/>
    <w:rsid w:val="001B3304"/>
    <w:rsid w:val="001B6F44"/>
    <w:rsid w:val="001C4938"/>
    <w:rsid w:val="001D2A91"/>
    <w:rsid w:val="001D65D3"/>
    <w:rsid w:val="001D6EE6"/>
    <w:rsid w:val="001E738B"/>
    <w:rsid w:val="001F077B"/>
    <w:rsid w:val="001F472E"/>
    <w:rsid w:val="001F79A2"/>
    <w:rsid w:val="002023FC"/>
    <w:rsid w:val="00202F85"/>
    <w:rsid w:val="0021067C"/>
    <w:rsid w:val="00220411"/>
    <w:rsid w:val="00240BFF"/>
    <w:rsid w:val="00240C55"/>
    <w:rsid w:val="00251D9A"/>
    <w:rsid w:val="002665DB"/>
    <w:rsid w:val="002A08A5"/>
    <w:rsid w:val="002AC8F9"/>
    <w:rsid w:val="002D4BFB"/>
    <w:rsid w:val="002E2116"/>
    <w:rsid w:val="002F64FE"/>
    <w:rsid w:val="00306C54"/>
    <w:rsid w:val="00316012"/>
    <w:rsid w:val="00323902"/>
    <w:rsid w:val="0034131E"/>
    <w:rsid w:val="00346AD9"/>
    <w:rsid w:val="003470F9"/>
    <w:rsid w:val="00350B2A"/>
    <w:rsid w:val="00352B26"/>
    <w:rsid w:val="003530F0"/>
    <w:rsid w:val="00372049"/>
    <w:rsid w:val="00372C87"/>
    <w:rsid w:val="003871DC"/>
    <w:rsid w:val="0039534F"/>
    <w:rsid w:val="003B08CC"/>
    <w:rsid w:val="003B1B90"/>
    <w:rsid w:val="003C0022"/>
    <w:rsid w:val="003D2293"/>
    <w:rsid w:val="003D5524"/>
    <w:rsid w:val="003E2FB8"/>
    <w:rsid w:val="003E7120"/>
    <w:rsid w:val="004162FF"/>
    <w:rsid w:val="00427E2A"/>
    <w:rsid w:val="004402DC"/>
    <w:rsid w:val="0045258F"/>
    <w:rsid w:val="0045496E"/>
    <w:rsid w:val="0047282A"/>
    <w:rsid w:val="004B1BA1"/>
    <w:rsid w:val="004B6C7F"/>
    <w:rsid w:val="004C218A"/>
    <w:rsid w:val="004D721E"/>
    <w:rsid w:val="004E5017"/>
    <w:rsid w:val="00505983"/>
    <w:rsid w:val="00505EFC"/>
    <w:rsid w:val="00550198"/>
    <w:rsid w:val="005667E4"/>
    <w:rsid w:val="0057489F"/>
    <w:rsid w:val="00577129"/>
    <w:rsid w:val="00582CBC"/>
    <w:rsid w:val="00584BD2"/>
    <w:rsid w:val="00584EC4"/>
    <w:rsid w:val="00590726"/>
    <w:rsid w:val="005A0C33"/>
    <w:rsid w:val="005A49F7"/>
    <w:rsid w:val="005D09EE"/>
    <w:rsid w:val="005D5C33"/>
    <w:rsid w:val="005E195F"/>
    <w:rsid w:val="00600759"/>
    <w:rsid w:val="006053DD"/>
    <w:rsid w:val="00605A7B"/>
    <w:rsid w:val="006161AE"/>
    <w:rsid w:val="00665B97"/>
    <w:rsid w:val="006662D7"/>
    <w:rsid w:val="006665A6"/>
    <w:rsid w:val="006674B5"/>
    <w:rsid w:val="006A2018"/>
    <w:rsid w:val="006C703E"/>
    <w:rsid w:val="006D0E3A"/>
    <w:rsid w:val="006D4363"/>
    <w:rsid w:val="006E424A"/>
    <w:rsid w:val="006E4D06"/>
    <w:rsid w:val="00705CB8"/>
    <w:rsid w:val="00713AC2"/>
    <w:rsid w:val="00714118"/>
    <w:rsid w:val="007142AE"/>
    <w:rsid w:val="0071623A"/>
    <w:rsid w:val="00720D3A"/>
    <w:rsid w:val="00726216"/>
    <w:rsid w:val="007464E8"/>
    <w:rsid w:val="007526FE"/>
    <w:rsid w:val="00754BD4"/>
    <w:rsid w:val="0075745C"/>
    <w:rsid w:val="007624FC"/>
    <w:rsid w:val="007818AD"/>
    <w:rsid w:val="007939DF"/>
    <w:rsid w:val="007A254F"/>
    <w:rsid w:val="007A4627"/>
    <w:rsid w:val="007A4899"/>
    <w:rsid w:val="007B551B"/>
    <w:rsid w:val="007C753D"/>
    <w:rsid w:val="007D1E1B"/>
    <w:rsid w:val="007E0322"/>
    <w:rsid w:val="007E0FDF"/>
    <w:rsid w:val="0080549B"/>
    <w:rsid w:val="0081117A"/>
    <w:rsid w:val="00833D4F"/>
    <w:rsid w:val="0084066C"/>
    <w:rsid w:val="00857B31"/>
    <w:rsid w:val="00867695"/>
    <w:rsid w:val="00871A99"/>
    <w:rsid w:val="00880B27"/>
    <w:rsid w:val="0088391F"/>
    <w:rsid w:val="0089688A"/>
    <w:rsid w:val="008B1380"/>
    <w:rsid w:val="008B3796"/>
    <w:rsid w:val="008B41AE"/>
    <w:rsid w:val="008C5C42"/>
    <w:rsid w:val="008D4734"/>
    <w:rsid w:val="008D77A2"/>
    <w:rsid w:val="008F64D6"/>
    <w:rsid w:val="00915638"/>
    <w:rsid w:val="0092607F"/>
    <w:rsid w:val="00936408"/>
    <w:rsid w:val="00941FE5"/>
    <w:rsid w:val="009437D4"/>
    <w:rsid w:val="00971FE1"/>
    <w:rsid w:val="0097713A"/>
    <w:rsid w:val="009A6777"/>
    <w:rsid w:val="009A6BE4"/>
    <w:rsid w:val="009C2205"/>
    <w:rsid w:val="009D71F7"/>
    <w:rsid w:val="009F4EA4"/>
    <w:rsid w:val="00A12632"/>
    <w:rsid w:val="00A329FB"/>
    <w:rsid w:val="00A446DD"/>
    <w:rsid w:val="00A458BE"/>
    <w:rsid w:val="00A50C82"/>
    <w:rsid w:val="00A514EC"/>
    <w:rsid w:val="00A51A29"/>
    <w:rsid w:val="00A63651"/>
    <w:rsid w:val="00A6484B"/>
    <w:rsid w:val="00A76561"/>
    <w:rsid w:val="00A95D2A"/>
    <w:rsid w:val="00AD5033"/>
    <w:rsid w:val="00AE6FF0"/>
    <w:rsid w:val="00B35B98"/>
    <w:rsid w:val="00B36B85"/>
    <w:rsid w:val="00B43D04"/>
    <w:rsid w:val="00B52170"/>
    <w:rsid w:val="00BA70E9"/>
    <w:rsid w:val="00BB29B5"/>
    <w:rsid w:val="00BB4148"/>
    <w:rsid w:val="00BC7B11"/>
    <w:rsid w:val="00BE1228"/>
    <w:rsid w:val="00BE6191"/>
    <w:rsid w:val="00BF2B92"/>
    <w:rsid w:val="00C03BAF"/>
    <w:rsid w:val="00C07913"/>
    <w:rsid w:val="00C355E6"/>
    <w:rsid w:val="00C40BEB"/>
    <w:rsid w:val="00C53F92"/>
    <w:rsid w:val="00C54FD6"/>
    <w:rsid w:val="00C85D30"/>
    <w:rsid w:val="00CA154F"/>
    <w:rsid w:val="00CA6FAD"/>
    <w:rsid w:val="00CB3941"/>
    <w:rsid w:val="00CB791B"/>
    <w:rsid w:val="00CD5537"/>
    <w:rsid w:val="00CE15AF"/>
    <w:rsid w:val="00D03656"/>
    <w:rsid w:val="00D13FE4"/>
    <w:rsid w:val="00D339B9"/>
    <w:rsid w:val="00D60657"/>
    <w:rsid w:val="00D77A2F"/>
    <w:rsid w:val="00D803AC"/>
    <w:rsid w:val="00D87718"/>
    <w:rsid w:val="00D91B81"/>
    <w:rsid w:val="00D92E54"/>
    <w:rsid w:val="00DA44E2"/>
    <w:rsid w:val="00DA4651"/>
    <w:rsid w:val="00DB05D1"/>
    <w:rsid w:val="00DD5276"/>
    <w:rsid w:val="00DE0B37"/>
    <w:rsid w:val="00DE42DC"/>
    <w:rsid w:val="00DE7FC7"/>
    <w:rsid w:val="00DF1697"/>
    <w:rsid w:val="00E21942"/>
    <w:rsid w:val="00E21E9B"/>
    <w:rsid w:val="00E22330"/>
    <w:rsid w:val="00E36C9E"/>
    <w:rsid w:val="00E52092"/>
    <w:rsid w:val="00E62368"/>
    <w:rsid w:val="00E660F9"/>
    <w:rsid w:val="00E7181B"/>
    <w:rsid w:val="00E72906"/>
    <w:rsid w:val="00E73445"/>
    <w:rsid w:val="00E82000"/>
    <w:rsid w:val="00E8331B"/>
    <w:rsid w:val="00E847E1"/>
    <w:rsid w:val="00E87CFB"/>
    <w:rsid w:val="00E95017"/>
    <w:rsid w:val="00E96D79"/>
    <w:rsid w:val="00EA2718"/>
    <w:rsid w:val="00EA5BD2"/>
    <w:rsid w:val="00EB2FEF"/>
    <w:rsid w:val="00ED40D2"/>
    <w:rsid w:val="00ED61EE"/>
    <w:rsid w:val="00ED7249"/>
    <w:rsid w:val="00EE2FCB"/>
    <w:rsid w:val="00F06410"/>
    <w:rsid w:val="00F127EF"/>
    <w:rsid w:val="00F205CD"/>
    <w:rsid w:val="00F22467"/>
    <w:rsid w:val="00F30A2E"/>
    <w:rsid w:val="00F348CD"/>
    <w:rsid w:val="00F42A44"/>
    <w:rsid w:val="00F43594"/>
    <w:rsid w:val="00F44031"/>
    <w:rsid w:val="00F539A2"/>
    <w:rsid w:val="00F65124"/>
    <w:rsid w:val="00F71D13"/>
    <w:rsid w:val="00F80D9B"/>
    <w:rsid w:val="00F964D3"/>
    <w:rsid w:val="00FC5675"/>
    <w:rsid w:val="00FD4C4E"/>
    <w:rsid w:val="00FE17FD"/>
    <w:rsid w:val="00FE7B55"/>
    <w:rsid w:val="00FF4442"/>
    <w:rsid w:val="09EFB7A2"/>
    <w:rsid w:val="13EBFE23"/>
    <w:rsid w:val="1DD92EDD"/>
    <w:rsid w:val="26D8F9FE"/>
    <w:rsid w:val="308CE62E"/>
    <w:rsid w:val="34FEDFA7"/>
    <w:rsid w:val="369F593A"/>
    <w:rsid w:val="374C9155"/>
    <w:rsid w:val="383814D8"/>
    <w:rsid w:val="3C53924A"/>
    <w:rsid w:val="41641B85"/>
    <w:rsid w:val="4959E5F3"/>
    <w:rsid w:val="4BE621DD"/>
    <w:rsid w:val="5305EDC2"/>
    <w:rsid w:val="5DA99854"/>
    <w:rsid w:val="663B0077"/>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4EEC3"/>
  <w15:docId w15:val="{36A0D379-0979-4206-B11B-EA849324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1204C"/>
        <w:lang w:val="fr-FR"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60" w:lineRule="atLeast"/>
    </w:pPr>
    <w:rPr>
      <w:lang w:eastAsia="en-US"/>
    </w:rPr>
  </w:style>
  <w:style w:type="paragraph" w:styleId="Ttulo1">
    <w:name w:val="heading 1"/>
    <w:basedOn w:val="Normal"/>
    <w:next w:val="Normal"/>
    <w:uiPriority w:val="9"/>
    <w:qFormat/>
    <w:pPr>
      <w:keepNext/>
      <w:keepLines/>
      <w:spacing w:before="480" w:line="276" w:lineRule="auto"/>
      <w:ind w:left="708"/>
      <w:outlineLvl w:val="0"/>
    </w:pPr>
    <w:rPr>
      <w:rFonts w:eastAsia="MS Gothic"/>
      <w:b/>
      <w:bCs/>
      <w:color w:val="17153B"/>
      <w:sz w:val="28"/>
      <w:szCs w:val="28"/>
      <w:lang w:val="en-US"/>
    </w:rPr>
  </w:style>
  <w:style w:type="paragraph" w:styleId="Ttulo2">
    <w:name w:val="heading 2"/>
    <w:basedOn w:val="Normal"/>
    <w:next w:val="Normal"/>
    <w:uiPriority w:val="9"/>
    <w:semiHidden/>
    <w:unhideWhenUsed/>
    <w:qFormat/>
    <w:pPr>
      <w:keepNext/>
      <w:keepLines/>
      <w:spacing w:before="200" w:line="276" w:lineRule="auto"/>
      <w:ind w:left="708"/>
      <w:outlineLvl w:val="1"/>
    </w:pPr>
    <w:rPr>
      <w:rFonts w:eastAsia="MS Gothic"/>
      <w:b/>
      <w:bCs/>
      <w:color w:val="201C50"/>
      <w:sz w:val="26"/>
      <w:szCs w:val="26"/>
      <w:lang w:val="en-US"/>
    </w:rPr>
  </w:style>
  <w:style w:type="paragraph" w:styleId="Ttulo3">
    <w:name w:val="heading 3"/>
    <w:basedOn w:val="Normal"/>
    <w:next w:val="Normal"/>
    <w:uiPriority w:val="9"/>
    <w:semiHidden/>
    <w:unhideWhenUsed/>
    <w:qFormat/>
    <w:pPr>
      <w:keepNext/>
      <w:keepLines/>
      <w:spacing w:before="200" w:line="276" w:lineRule="auto"/>
      <w:ind w:left="708"/>
      <w:outlineLvl w:val="2"/>
    </w:pPr>
    <w:rPr>
      <w:rFonts w:eastAsia="MS Gothic"/>
      <w:b/>
      <w:bCs/>
      <w:color w:val="201C50"/>
      <w:szCs w:val="22"/>
      <w:lang w:val="en-US"/>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pPr>
      <w:spacing w:line="240" w:lineRule="auto"/>
    </w:pPr>
    <w:rPr>
      <w:rFonts w:ascii="Century Gothic" w:hAnsi="Century Gothic"/>
      <w:color w:val="auto"/>
      <w:sz w:val="28"/>
    </w:rPr>
  </w:style>
  <w:style w:type="paragraph" w:styleId="Piedepgina">
    <w:name w:val="footer"/>
    <w:basedOn w:val="Normal"/>
    <w:pPr>
      <w:tabs>
        <w:tab w:val="center" w:pos="4536"/>
        <w:tab w:val="right" w:pos="9072"/>
      </w:tabs>
      <w:spacing w:line="240" w:lineRule="auto"/>
    </w:pPr>
  </w:style>
  <w:style w:type="paragraph" w:customStyle="1" w:styleId="EdenredDate">
    <w:name w:val="Edenred Date"/>
    <w:basedOn w:val="Encabezado"/>
    <w:pPr>
      <w:jc w:val="right"/>
    </w:pPr>
    <w:rPr>
      <w:sz w:val="20"/>
    </w:rPr>
  </w:style>
  <w:style w:type="paragraph" w:customStyle="1" w:styleId="EdenredTitle">
    <w:name w:val="Edenred Title"/>
    <w:basedOn w:val="Text"/>
    <w:rPr>
      <w:color w:val="162056"/>
      <w:sz w:val="40"/>
      <w:szCs w:val="40"/>
    </w:rPr>
  </w:style>
  <w:style w:type="paragraph" w:customStyle="1" w:styleId="Edenredsubtitle">
    <w:name w:val="Edenred subtitle"/>
    <w:basedOn w:val="Normal"/>
    <w:pPr>
      <w:spacing w:line="254" w:lineRule="auto"/>
      <w:jc w:val="both"/>
    </w:pPr>
    <w:rPr>
      <w:rFonts w:ascii="Century Gothic" w:hAnsi="Century Gothic"/>
      <w:color w:val="003591"/>
      <w:sz w:val="30"/>
      <w:szCs w:val="30"/>
      <w:lang w:val="en-US"/>
    </w:rPr>
  </w:style>
  <w:style w:type="paragraph" w:customStyle="1" w:styleId="Text">
    <w:name w:val="Text"/>
    <w:basedOn w:val="Normal"/>
    <w:pPr>
      <w:spacing w:line="254" w:lineRule="auto"/>
      <w:jc w:val="both"/>
    </w:pPr>
    <w:rPr>
      <w:rFonts w:ascii="Century Gothic" w:hAnsi="Century Gothic"/>
      <w:color w:val="auto"/>
      <w:lang w:val="en-US"/>
    </w:rPr>
  </w:style>
  <w:style w:type="character" w:customStyle="1" w:styleId="PiedepginaCar">
    <w:name w:val="Pie de página Car"/>
    <w:basedOn w:val="Fuentedeprrafopredeter"/>
    <w:rPr>
      <w:rFonts w:ascii="Arial" w:hAnsi="Arial"/>
      <w:color w:val="11204C"/>
      <w:lang w:eastAsia="en-US"/>
    </w:rPr>
  </w:style>
  <w:style w:type="paragraph" w:styleId="Textodeglobo">
    <w:name w:val="Balloon Text"/>
    <w:basedOn w:val="Normal"/>
    <w:pPr>
      <w:spacing w:line="240" w:lineRule="auto"/>
    </w:pPr>
    <w:rPr>
      <w:rFonts w:ascii="Tahoma" w:hAnsi="Tahoma" w:cs="Tahoma"/>
      <w:sz w:val="16"/>
      <w:szCs w:val="16"/>
    </w:rPr>
  </w:style>
  <w:style w:type="character" w:customStyle="1" w:styleId="TextodegloboCar">
    <w:name w:val="Texto de globo Car"/>
    <w:rPr>
      <w:rFonts w:ascii="Tahoma" w:hAnsi="Tahoma" w:cs="Tahoma"/>
      <w:color w:val="11204C"/>
      <w:sz w:val="16"/>
      <w:szCs w:val="16"/>
      <w:lang w:eastAsia="en-US"/>
    </w:rPr>
  </w:style>
  <w:style w:type="paragraph" w:customStyle="1" w:styleId="Page">
    <w:name w:val="Page"/>
    <w:basedOn w:val="Normal"/>
    <w:pPr>
      <w:jc w:val="right"/>
    </w:pPr>
    <w:rPr>
      <w:sz w:val="16"/>
    </w:rPr>
  </w:style>
  <w:style w:type="character" w:customStyle="1" w:styleId="TextCar">
    <w:name w:val="Text Car"/>
    <w:rPr>
      <w:rFonts w:ascii="Century Gothic" w:hAnsi="Century Gothic" w:cs="Arial"/>
      <w:lang w:val="en-US" w:eastAsia="en-US"/>
    </w:rPr>
  </w:style>
  <w:style w:type="paragraph" w:styleId="Textonotapie">
    <w:name w:val="footnote text"/>
    <w:basedOn w:val="Normal"/>
    <w:pPr>
      <w:spacing w:line="240" w:lineRule="auto"/>
    </w:pPr>
    <w:rPr>
      <w:rFonts w:ascii="Century Gothic" w:hAnsi="Century Gothic"/>
      <w:color w:val="auto"/>
      <w:sz w:val="14"/>
    </w:rPr>
  </w:style>
  <w:style w:type="character" w:customStyle="1" w:styleId="TextonotapieCar">
    <w:name w:val="Texto nota pie Car"/>
    <w:rPr>
      <w:rFonts w:ascii="Century Gothic" w:hAnsi="Century Gothic"/>
      <w:sz w:val="14"/>
      <w:lang w:eastAsia="en-US"/>
    </w:rPr>
  </w:style>
  <w:style w:type="character" w:styleId="Refdenotaalpie">
    <w:name w:val="footnote reference"/>
    <w:rPr>
      <w:position w:val="0"/>
      <w:vertAlign w:val="superscript"/>
    </w:rPr>
  </w:style>
  <w:style w:type="character" w:customStyle="1" w:styleId="Ttulo1Car">
    <w:name w:val="Título 1 Car"/>
    <w:rPr>
      <w:rFonts w:ascii="Arial" w:eastAsia="MS Gothic" w:hAnsi="Arial"/>
      <w:b/>
      <w:bCs/>
      <w:color w:val="17153B"/>
      <w:sz w:val="28"/>
      <w:szCs w:val="28"/>
      <w:lang w:val="en-US" w:eastAsia="en-US"/>
    </w:rPr>
  </w:style>
  <w:style w:type="character" w:customStyle="1" w:styleId="Ttulo2Car">
    <w:name w:val="Título 2 Car"/>
    <w:rPr>
      <w:rFonts w:ascii="Arial" w:eastAsia="MS Gothic" w:hAnsi="Arial"/>
      <w:b/>
      <w:bCs/>
      <w:color w:val="201C50"/>
      <w:sz w:val="26"/>
      <w:szCs w:val="26"/>
      <w:lang w:val="en-US" w:eastAsia="en-US"/>
    </w:rPr>
  </w:style>
  <w:style w:type="character" w:customStyle="1" w:styleId="Ttulo3Car">
    <w:name w:val="Título 3 Car"/>
    <w:rPr>
      <w:rFonts w:ascii="Arial" w:eastAsia="MS Gothic" w:hAnsi="Arial"/>
      <w:b/>
      <w:bCs/>
      <w:color w:val="201C50"/>
      <w:szCs w:val="22"/>
      <w:lang w:val="en-US" w:eastAsia="en-US"/>
    </w:rPr>
  </w:style>
  <w:style w:type="paragraph" w:customStyle="1" w:styleId="Title1">
    <w:name w:val="Title 1"/>
    <w:basedOn w:val="Normal"/>
    <w:pPr>
      <w:spacing w:line="254" w:lineRule="auto"/>
      <w:jc w:val="both"/>
    </w:pPr>
    <w:rPr>
      <w:rFonts w:ascii="Century Gothic" w:hAnsi="Century Gothic"/>
      <w:b/>
      <w:color w:val="003591"/>
      <w:sz w:val="28"/>
      <w:szCs w:val="28"/>
      <w:lang w:val="en-US" w:eastAsia="fr-FR"/>
    </w:rPr>
  </w:style>
  <w:style w:type="character" w:customStyle="1" w:styleId="Title1Car">
    <w:name w:val="Title 1 Car"/>
    <w:rPr>
      <w:rFonts w:ascii="Century Gothic" w:hAnsi="Century Gothic" w:cs="Arial"/>
      <w:b/>
      <w:color w:val="003591"/>
      <w:sz w:val="28"/>
      <w:szCs w:val="28"/>
      <w:lang w:val="en-US"/>
    </w:rPr>
  </w:style>
  <w:style w:type="paragraph" w:customStyle="1" w:styleId="Title2">
    <w:name w:val="Title 2"/>
    <w:basedOn w:val="Normal"/>
    <w:next w:val="Normal"/>
    <w:pPr>
      <w:spacing w:line="276" w:lineRule="auto"/>
      <w:jc w:val="both"/>
    </w:pPr>
    <w:rPr>
      <w:rFonts w:ascii="Century Gothic" w:hAnsi="Century Gothic"/>
      <w:b/>
      <w:color w:val="003591"/>
      <w:sz w:val="24"/>
      <w:szCs w:val="24"/>
      <w:lang w:val="en-US"/>
    </w:rPr>
  </w:style>
  <w:style w:type="character" w:customStyle="1" w:styleId="Title2Car">
    <w:name w:val="Title 2 Car"/>
    <w:rPr>
      <w:rFonts w:ascii="Century Gothic" w:hAnsi="Century Gothic" w:cs="Arial"/>
      <w:b/>
      <w:color w:val="003591"/>
      <w:sz w:val="24"/>
      <w:szCs w:val="24"/>
      <w:lang w:val="en-US" w:eastAsia="en-US"/>
    </w:rPr>
  </w:style>
  <w:style w:type="paragraph" w:customStyle="1" w:styleId="BulletLead-in1">
    <w:name w:val="Bullet Lead-in 1"/>
    <w:basedOn w:val="Normal"/>
    <w:pPr>
      <w:spacing w:line="254" w:lineRule="auto"/>
      <w:contextualSpacing/>
      <w:jc w:val="both"/>
    </w:pPr>
    <w:rPr>
      <w:rFonts w:ascii="Century Gothic" w:hAnsi="Century Gothic"/>
      <w:b/>
      <w:color w:val="auto"/>
      <w:lang w:val="en-US"/>
    </w:rPr>
  </w:style>
  <w:style w:type="character" w:customStyle="1" w:styleId="BulletLead-in1Car">
    <w:name w:val="Bullet Lead-in 1 Car"/>
    <w:rPr>
      <w:rFonts w:ascii="Century Gothic" w:hAnsi="Century Gothic" w:cs="Arial"/>
      <w:b/>
      <w:lang w:val="en-US" w:eastAsia="en-US"/>
    </w:rPr>
  </w:style>
  <w:style w:type="paragraph" w:customStyle="1" w:styleId="BulletLead-in2">
    <w:name w:val="Bullet Lead-in 2"/>
    <w:basedOn w:val="Normal"/>
    <w:pPr>
      <w:numPr>
        <w:numId w:val="1"/>
      </w:numPr>
    </w:pPr>
    <w:rPr>
      <w:rFonts w:ascii="Century Gothic" w:hAnsi="Century Gothic"/>
      <w:color w:val="auto"/>
    </w:rPr>
  </w:style>
  <w:style w:type="character" w:customStyle="1" w:styleId="BulletLead-in2Car">
    <w:name w:val="Bullet Lead-in 2 Car"/>
    <w:rPr>
      <w:rFonts w:ascii="Century Gothic" w:hAnsi="Century Gothic"/>
      <w:lang w:eastAsia="en-US"/>
    </w:rPr>
  </w:style>
  <w:style w:type="paragraph" w:styleId="TtuloTDC">
    <w:name w:val="TOC Heading"/>
    <w:basedOn w:val="Ttulo1"/>
    <w:next w:val="Normal"/>
    <w:rPr>
      <w:lang w:eastAsia="fr-FR"/>
    </w:rPr>
  </w:style>
  <w:style w:type="paragraph" w:styleId="Textoindependiente">
    <w:name w:val="Body Text"/>
    <w:basedOn w:val="Normal"/>
    <w:pPr>
      <w:spacing w:after="120" w:line="276" w:lineRule="auto"/>
      <w:ind w:left="708"/>
    </w:pPr>
    <w:rPr>
      <w:color w:val="002060"/>
      <w:szCs w:val="22"/>
      <w:lang w:val="en-US"/>
    </w:rPr>
  </w:style>
  <w:style w:type="character" w:customStyle="1" w:styleId="TextoindependienteCar">
    <w:name w:val="Texto independiente Car"/>
    <w:rPr>
      <w:rFonts w:ascii="Arial" w:eastAsia="Arial" w:hAnsi="Arial"/>
      <w:color w:val="002060"/>
      <w:szCs w:val="22"/>
      <w:lang w:val="en-US" w:eastAsia="en-US"/>
    </w:rPr>
  </w:style>
  <w:style w:type="character" w:customStyle="1" w:styleId="EncabezadoCar">
    <w:name w:val="Encabezado Car"/>
    <w:rPr>
      <w:rFonts w:ascii="Century Gothic" w:hAnsi="Century Gothic"/>
      <w:sz w:val="28"/>
      <w:lang w:eastAsia="en-US"/>
    </w:rPr>
  </w:style>
  <w:style w:type="character" w:styleId="Hipervnculo">
    <w:name w:val="Hyperlink"/>
    <w:rPr>
      <w:color w:val="55517B"/>
    </w:rPr>
  </w:style>
  <w:style w:type="paragraph" w:styleId="Textonotaalfinal">
    <w:name w:val="endnote text"/>
    <w:basedOn w:val="Normal"/>
    <w:pPr>
      <w:spacing w:line="240" w:lineRule="auto"/>
      <w:ind w:left="708"/>
    </w:pPr>
    <w:rPr>
      <w:color w:val="002060"/>
      <w:lang w:val="en-US"/>
    </w:rPr>
  </w:style>
  <w:style w:type="character" w:customStyle="1" w:styleId="TextonotaalfinalCar">
    <w:name w:val="Texto nota al final Car"/>
    <w:rPr>
      <w:rFonts w:ascii="Arial" w:eastAsia="Arial" w:hAnsi="Arial"/>
      <w:color w:val="002060"/>
      <w:lang w:val="en-US" w:eastAsia="en-US"/>
    </w:rPr>
  </w:style>
  <w:style w:type="character" w:styleId="Refdenotaalfinal">
    <w:name w:val="endnote reference"/>
    <w:rPr>
      <w:position w:val="0"/>
      <w:vertAlign w:val="superscript"/>
    </w:rPr>
  </w:style>
  <w:style w:type="character" w:styleId="Refdecomentario">
    <w:name w:val="annotation reference"/>
    <w:rPr>
      <w:sz w:val="16"/>
      <w:szCs w:val="16"/>
    </w:rPr>
  </w:style>
  <w:style w:type="paragraph" w:styleId="Textocomentario">
    <w:name w:val="annotation text"/>
    <w:basedOn w:val="Normal"/>
    <w:pPr>
      <w:spacing w:after="200" w:line="240" w:lineRule="auto"/>
      <w:ind w:left="708"/>
    </w:pPr>
    <w:rPr>
      <w:color w:val="002060"/>
      <w:lang w:val="en-US"/>
    </w:rPr>
  </w:style>
  <w:style w:type="character" w:customStyle="1" w:styleId="TextocomentarioCar">
    <w:name w:val="Texto comentario Car"/>
    <w:rPr>
      <w:rFonts w:ascii="Arial" w:eastAsia="Arial" w:hAnsi="Arial"/>
      <w:color w:val="002060"/>
      <w:lang w:val="en-US" w:eastAsia="en-US"/>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rFonts w:ascii="Arial" w:eastAsia="Arial" w:hAnsi="Arial"/>
      <w:b/>
      <w:bCs/>
      <w:color w:val="002060"/>
      <w:lang w:val="en-US" w:eastAsia="en-US"/>
    </w:rPr>
  </w:style>
  <w:style w:type="paragraph" w:styleId="Revisin">
    <w:name w:val="Revision"/>
    <w:pPr>
      <w:suppressAutoHyphens/>
    </w:pPr>
    <w:rPr>
      <w:color w:val="002060"/>
      <w:szCs w:val="22"/>
      <w:lang w:val="en-US" w:eastAsia="en-US"/>
    </w:rPr>
  </w:style>
  <w:style w:type="character" w:styleId="Hipervnculovisitado">
    <w:name w:val="FollowedHyperlink"/>
    <w:rPr>
      <w:color w:val="0F004E"/>
      <w:u w:val="single"/>
    </w:rPr>
  </w:style>
  <w:style w:type="paragraph" w:customStyle="1" w:styleId="Tablecaptiontext">
    <w:name w:val="Table caption text"/>
    <w:basedOn w:val="Normal"/>
    <w:pPr>
      <w:spacing w:line="260" w:lineRule="exact"/>
      <w:ind w:right="113"/>
    </w:pPr>
    <w:rPr>
      <w:rFonts w:ascii="Century Gothic" w:hAnsi="Century Gothic"/>
      <w:color w:val="auto"/>
      <w:sz w:val="16"/>
      <w:lang w:val="en-GB" w:eastAsia="fr-FR"/>
    </w:rPr>
  </w:style>
  <w:style w:type="paragraph" w:customStyle="1" w:styleId="Tablecolumntitle">
    <w:name w:val="Table column title"/>
    <w:basedOn w:val="Normal"/>
    <w:pPr>
      <w:spacing w:line="260" w:lineRule="exact"/>
      <w:ind w:left="113" w:right="113"/>
      <w:jc w:val="right"/>
    </w:pPr>
    <w:rPr>
      <w:rFonts w:ascii="Century Gothic" w:hAnsi="Century Gothic"/>
      <w:color w:val="auto"/>
      <w:sz w:val="16"/>
      <w:lang w:val="en-GB" w:eastAsia="fr-FR"/>
    </w:rPr>
  </w:style>
  <w:style w:type="character" w:customStyle="1" w:styleId="BoilerPlateChar">
    <w:name w:val="Boiler Plate Char"/>
    <w:rPr>
      <w:rFonts w:ascii="Century Gothic" w:eastAsia="Calibri" w:hAnsi="Century Gothic" w:cs="Calibri"/>
      <w:sz w:val="16"/>
      <w:szCs w:val="14"/>
      <w:lang w:val="en-US" w:eastAsia="en-US"/>
    </w:rPr>
  </w:style>
  <w:style w:type="paragraph" w:customStyle="1" w:styleId="BoilerPlate">
    <w:name w:val="Boiler Plate"/>
    <w:basedOn w:val="Normal"/>
    <w:pPr>
      <w:spacing w:line="254" w:lineRule="auto"/>
      <w:jc w:val="both"/>
    </w:pPr>
    <w:rPr>
      <w:rFonts w:ascii="Century Gothic" w:eastAsia="Calibri" w:hAnsi="Century Gothic" w:cs="Calibri"/>
      <w:color w:val="auto"/>
      <w:sz w:val="16"/>
      <w:szCs w:val="14"/>
      <w:lang w:val="en-US"/>
    </w:rPr>
  </w:style>
  <w:style w:type="paragraph" w:customStyle="1" w:styleId="Pagefooter">
    <w:name w:val="Page footer"/>
    <w:basedOn w:val="Normal"/>
    <w:pPr>
      <w:spacing w:line="200" w:lineRule="exact"/>
      <w:ind w:right="-199"/>
      <w:jc w:val="right"/>
    </w:pPr>
    <w:rPr>
      <w:color w:val="D52B1E"/>
      <w:sz w:val="12"/>
      <w:lang w:eastAsia="fr-FR"/>
    </w:rPr>
  </w:style>
  <w:style w:type="paragraph" w:customStyle="1" w:styleId="Title3">
    <w:name w:val="Title 3"/>
    <w:basedOn w:val="Normal"/>
    <w:pPr>
      <w:spacing w:line="254" w:lineRule="auto"/>
    </w:pPr>
    <w:rPr>
      <w:rFonts w:ascii="Century Gothic" w:hAnsi="Century Gothic"/>
      <w:b/>
      <w:color w:val="003591"/>
      <w:lang w:val="en-US"/>
    </w:rPr>
  </w:style>
  <w:style w:type="character" w:customStyle="1" w:styleId="Title3Car">
    <w:name w:val="Title 3 Car"/>
    <w:basedOn w:val="Fuentedeprrafopredeter"/>
    <w:rPr>
      <w:rFonts w:ascii="Century Gothic" w:hAnsi="Century Gothic" w:cs="Arial"/>
      <w:b/>
      <w:color w:val="003591"/>
      <w:lang w:val="en-US" w:eastAsia="en-US"/>
    </w:rPr>
  </w:style>
  <w:style w:type="paragraph" w:customStyle="1" w:styleId="Lead-in">
    <w:name w:val="Lead-in"/>
    <w:basedOn w:val="Text"/>
  </w:style>
  <w:style w:type="character" w:customStyle="1" w:styleId="Lead-inCar">
    <w:name w:val="Lead-in Car"/>
    <w:basedOn w:val="TextCar"/>
    <w:rPr>
      <w:rFonts w:ascii="Century Gothic" w:hAnsi="Century Gothic" w:cs="Arial"/>
      <w:lang w:val="en-US" w:eastAsia="en-US"/>
    </w:rPr>
  </w:style>
  <w:style w:type="paragraph" w:customStyle="1" w:styleId="BoxBullet1">
    <w:name w:val="Box Bullet 1"/>
    <w:pPr>
      <w:numPr>
        <w:numId w:val="2"/>
      </w:numPr>
      <w:suppressAutoHyphens/>
    </w:pPr>
    <w:rPr>
      <w:rFonts w:ascii="Century Gothic" w:hAnsi="Century Gothic"/>
      <w:b/>
      <w:color w:val="003591"/>
      <w:lang w:val="en-US"/>
    </w:rPr>
  </w:style>
  <w:style w:type="paragraph" w:styleId="Prrafodelista">
    <w:name w:val="List Paragraph"/>
    <w:basedOn w:val="Normal"/>
    <w:pPr>
      <w:ind w:left="720"/>
      <w:contextualSpacing/>
    </w:pPr>
  </w:style>
  <w:style w:type="paragraph" w:customStyle="1" w:styleId="BoxBullet2">
    <w:name w:val="Box Bullet 2"/>
    <w:pPr>
      <w:tabs>
        <w:tab w:val="num" w:pos="720"/>
      </w:tabs>
      <w:suppressAutoHyphens/>
      <w:ind w:left="720" w:hanging="720"/>
    </w:pPr>
    <w:rPr>
      <w:rFonts w:ascii="Century Gothic" w:hAnsi="Century Gothic"/>
      <w:lang w:eastAsia="en-US"/>
    </w:rPr>
  </w:style>
  <w:style w:type="character" w:customStyle="1" w:styleId="PrrafodelistaCar">
    <w:name w:val="Párrafo de lista Car"/>
    <w:rPr>
      <w:rFonts w:ascii="Arial" w:hAnsi="Arial"/>
      <w:color w:val="11204C"/>
      <w:lang w:eastAsia="en-US"/>
    </w:rPr>
  </w:style>
  <w:style w:type="paragraph" w:styleId="NormalWeb">
    <w:name w:val="Normal (Web)"/>
    <w:basedOn w:val="Normal"/>
    <w:uiPriority w:val="99"/>
    <w:pPr>
      <w:spacing w:line="240" w:lineRule="auto"/>
    </w:pPr>
    <w:rPr>
      <w:rFonts w:ascii="Calibri" w:eastAsia="Century Gothic" w:hAnsi="Calibri" w:cs="Calibri"/>
      <w:color w:val="auto"/>
      <w:sz w:val="22"/>
      <w:szCs w:val="22"/>
      <w:lang w:val="en-US" w:eastAsia="fr-FR"/>
    </w:rPr>
  </w:style>
  <w:style w:type="paragraph" w:customStyle="1" w:styleId="paragraph">
    <w:name w:val="paragraph"/>
    <w:basedOn w:val="Normal"/>
    <w:pPr>
      <w:spacing w:before="100" w:after="100" w:line="240" w:lineRule="auto"/>
    </w:pPr>
    <w:rPr>
      <w:rFonts w:ascii="Times New Roman" w:hAnsi="Times New Roman"/>
      <w:color w:val="auto"/>
      <w:sz w:val="24"/>
      <w:szCs w:val="24"/>
      <w:lang w:eastAsia="fr-FR"/>
    </w:rPr>
  </w:style>
  <w:style w:type="character" w:customStyle="1" w:styleId="normaltextrun">
    <w:name w:val="normaltextrun"/>
    <w:basedOn w:val="Fuentedeprrafopredeter"/>
  </w:style>
  <w:style w:type="character" w:customStyle="1" w:styleId="eop">
    <w:name w:val="eop"/>
    <w:basedOn w:val="Fuentedeprrafopredeter"/>
  </w:style>
  <w:style w:type="character" w:styleId="Mencinsinresolver">
    <w:name w:val="Unresolved Mention"/>
    <w:basedOn w:val="Fuentedeprrafopredeter"/>
    <w:rPr>
      <w:color w:val="605E5C"/>
      <w:shd w:val="clear" w:color="auto" w:fill="E1DFDD"/>
    </w:rPr>
  </w:style>
  <w:style w:type="numbering" w:customStyle="1" w:styleId="LFO10">
    <w:name w:val="LFO10"/>
    <w:basedOn w:val="Sinlista"/>
  </w:style>
  <w:style w:type="numbering" w:customStyle="1" w:styleId="LFO19">
    <w:name w:val="LFO19"/>
    <w:basedOn w:val="Sinlista"/>
  </w:style>
  <w:style w:type="numbering" w:customStyle="1" w:styleId="LFO20">
    <w:name w:val="LFO20"/>
    <w:basedOn w:val="Sinlista"/>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Ind w:w="0" w:type="nil"/>
      <w:tblCellMar>
        <w:left w:w="10" w:type="dxa"/>
        <w:right w:w="10" w:type="dxa"/>
      </w:tblCellMar>
    </w:tblPr>
  </w:style>
  <w:style w:type="table" w:customStyle="1" w:styleId="TableNormal1">
    <w:name w:val="Table Normal1"/>
    <w:rsid w:val="007A4627"/>
    <w:tblPr>
      <w:tblCellMar>
        <w:top w:w="0" w:type="dxa"/>
        <w:left w:w="0" w:type="dxa"/>
        <w:bottom w:w="0" w:type="dxa"/>
        <w:right w:w="0" w:type="dxa"/>
      </w:tblCellMar>
    </w:tblPr>
  </w:style>
  <w:style w:type="character" w:styleId="Textoennegrita">
    <w:name w:val="Strong"/>
    <w:basedOn w:val="Fuentedeprrafopredeter"/>
    <w:uiPriority w:val="22"/>
    <w:qFormat/>
    <w:rsid w:val="00352B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7681">
      <w:bodyDiv w:val="1"/>
      <w:marLeft w:val="0"/>
      <w:marRight w:val="0"/>
      <w:marTop w:val="0"/>
      <w:marBottom w:val="0"/>
      <w:divBdr>
        <w:top w:val="none" w:sz="0" w:space="0" w:color="auto"/>
        <w:left w:val="none" w:sz="0" w:space="0" w:color="auto"/>
        <w:bottom w:val="none" w:sz="0" w:space="0" w:color="auto"/>
        <w:right w:val="none" w:sz="0" w:space="0" w:color="auto"/>
      </w:divBdr>
    </w:div>
    <w:div w:id="155341214">
      <w:bodyDiv w:val="1"/>
      <w:marLeft w:val="0"/>
      <w:marRight w:val="0"/>
      <w:marTop w:val="0"/>
      <w:marBottom w:val="0"/>
      <w:divBdr>
        <w:top w:val="none" w:sz="0" w:space="0" w:color="auto"/>
        <w:left w:val="none" w:sz="0" w:space="0" w:color="auto"/>
        <w:bottom w:val="none" w:sz="0" w:space="0" w:color="auto"/>
        <w:right w:val="none" w:sz="0" w:space="0" w:color="auto"/>
      </w:divBdr>
    </w:div>
    <w:div w:id="160239055">
      <w:bodyDiv w:val="1"/>
      <w:marLeft w:val="0"/>
      <w:marRight w:val="0"/>
      <w:marTop w:val="0"/>
      <w:marBottom w:val="0"/>
      <w:divBdr>
        <w:top w:val="none" w:sz="0" w:space="0" w:color="auto"/>
        <w:left w:val="none" w:sz="0" w:space="0" w:color="auto"/>
        <w:bottom w:val="none" w:sz="0" w:space="0" w:color="auto"/>
        <w:right w:val="none" w:sz="0" w:space="0" w:color="auto"/>
      </w:divBdr>
    </w:div>
    <w:div w:id="191384864">
      <w:bodyDiv w:val="1"/>
      <w:marLeft w:val="0"/>
      <w:marRight w:val="0"/>
      <w:marTop w:val="0"/>
      <w:marBottom w:val="0"/>
      <w:divBdr>
        <w:top w:val="none" w:sz="0" w:space="0" w:color="auto"/>
        <w:left w:val="none" w:sz="0" w:space="0" w:color="auto"/>
        <w:bottom w:val="none" w:sz="0" w:space="0" w:color="auto"/>
        <w:right w:val="none" w:sz="0" w:space="0" w:color="auto"/>
      </w:divBdr>
    </w:div>
    <w:div w:id="215506697">
      <w:bodyDiv w:val="1"/>
      <w:marLeft w:val="0"/>
      <w:marRight w:val="0"/>
      <w:marTop w:val="0"/>
      <w:marBottom w:val="0"/>
      <w:divBdr>
        <w:top w:val="none" w:sz="0" w:space="0" w:color="auto"/>
        <w:left w:val="none" w:sz="0" w:space="0" w:color="auto"/>
        <w:bottom w:val="none" w:sz="0" w:space="0" w:color="auto"/>
        <w:right w:val="none" w:sz="0" w:space="0" w:color="auto"/>
      </w:divBdr>
    </w:div>
    <w:div w:id="254632900">
      <w:bodyDiv w:val="1"/>
      <w:marLeft w:val="0"/>
      <w:marRight w:val="0"/>
      <w:marTop w:val="0"/>
      <w:marBottom w:val="0"/>
      <w:divBdr>
        <w:top w:val="none" w:sz="0" w:space="0" w:color="auto"/>
        <w:left w:val="none" w:sz="0" w:space="0" w:color="auto"/>
        <w:bottom w:val="none" w:sz="0" w:space="0" w:color="auto"/>
        <w:right w:val="none" w:sz="0" w:space="0" w:color="auto"/>
      </w:divBdr>
    </w:div>
    <w:div w:id="345254115">
      <w:bodyDiv w:val="1"/>
      <w:marLeft w:val="0"/>
      <w:marRight w:val="0"/>
      <w:marTop w:val="0"/>
      <w:marBottom w:val="0"/>
      <w:divBdr>
        <w:top w:val="none" w:sz="0" w:space="0" w:color="auto"/>
        <w:left w:val="none" w:sz="0" w:space="0" w:color="auto"/>
        <w:bottom w:val="none" w:sz="0" w:space="0" w:color="auto"/>
        <w:right w:val="none" w:sz="0" w:space="0" w:color="auto"/>
      </w:divBdr>
    </w:div>
    <w:div w:id="366494996">
      <w:bodyDiv w:val="1"/>
      <w:marLeft w:val="0"/>
      <w:marRight w:val="0"/>
      <w:marTop w:val="0"/>
      <w:marBottom w:val="0"/>
      <w:divBdr>
        <w:top w:val="none" w:sz="0" w:space="0" w:color="auto"/>
        <w:left w:val="none" w:sz="0" w:space="0" w:color="auto"/>
        <w:bottom w:val="none" w:sz="0" w:space="0" w:color="auto"/>
        <w:right w:val="none" w:sz="0" w:space="0" w:color="auto"/>
      </w:divBdr>
    </w:div>
    <w:div w:id="429161399">
      <w:bodyDiv w:val="1"/>
      <w:marLeft w:val="0"/>
      <w:marRight w:val="0"/>
      <w:marTop w:val="0"/>
      <w:marBottom w:val="0"/>
      <w:divBdr>
        <w:top w:val="none" w:sz="0" w:space="0" w:color="auto"/>
        <w:left w:val="none" w:sz="0" w:space="0" w:color="auto"/>
        <w:bottom w:val="none" w:sz="0" w:space="0" w:color="auto"/>
        <w:right w:val="none" w:sz="0" w:space="0" w:color="auto"/>
      </w:divBdr>
    </w:div>
    <w:div w:id="723723622">
      <w:bodyDiv w:val="1"/>
      <w:marLeft w:val="0"/>
      <w:marRight w:val="0"/>
      <w:marTop w:val="0"/>
      <w:marBottom w:val="0"/>
      <w:divBdr>
        <w:top w:val="none" w:sz="0" w:space="0" w:color="auto"/>
        <w:left w:val="none" w:sz="0" w:space="0" w:color="auto"/>
        <w:bottom w:val="none" w:sz="0" w:space="0" w:color="auto"/>
        <w:right w:val="none" w:sz="0" w:space="0" w:color="auto"/>
      </w:divBdr>
    </w:div>
    <w:div w:id="943610114">
      <w:bodyDiv w:val="1"/>
      <w:marLeft w:val="0"/>
      <w:marRight w:val="0"/>
      <w:marTop w:val="0"/>
      <w:marBottom w:val="0"/>
      <w:divBdr>
        <w:top w:val="none" w:sz="0" w:space="0" w:color="auto"/>
        <w:left w:val="none" w:sz="0" w:space="0" w:color="auto"/>
        <w:bottom w:val="none" w:sz="0" w:space="0" w:color="auto"/>
        <w:right w:val="none" w:sz="0" w:space="0" w:color="auto"/>
      </w:divBdr>
    </w:div>
    <w:div w:id="1141532390">
      <w:bodyDiv w:val="1"/>
      <w:marLeft w:val="0"/>
      <w:marRight w:val="0"/>
      <w:marTop w:val="0"/>
      <w:marBottom w:val="0"/>
      <w:divBdr>
        <w:top w:val="none" w:sz="0" w:space="0" w:color="auto"/>
        <w:left w:val="none" w:sz="0" w:space="0" w:color="auto"/>
        <w:bottom w:val="none" w:sz="0" w:space="0" w:color="auto"/>
        <w:right w:val="none" w:sz="0" w:space="0" w:color="auto"/>
      </w:divBdr>
    </w:div>
    <w:div w:id="1255362285">
      <w:bodyDiv w:val="1"/>
      <w:marLeft w:val="0"/>
      <w:marRight w:val="0"/>
      <w:marTop w:val="0"/>
      <w:marBottom w:val="0"/>
      <w:divBdr>
        <w:top w:val="none" w:sz="0" w:space="0" w:color="auto"/>
        <w:left w:val="none" w:sz="0" w:space="0" w:color="auto"/>
        <w:bottom w:val="none" w:sz="0" w:space="0" w:color="auto"/>
        <w:right w:val="none" w:sz="0" w:space="0" w:color="auto"/>
      </w:divBdr>
    </w:div>
    <w:div w:id="1269774145">
      <w:bodyDiv w:val="1"/>
      <w:marLeft w:val="0"/>
      <w:marRight w:val="0"/>
      <w:marTop w:val="0"/>
      <w:marBottom w:val="0"/>
      <w:divBdr>
        <w:top w:val="none" w:sz="0" w:space="0" w:color="auto"/>
        <w:left w:val="none" w:sz="0" w:space="0" w:color="auto"/>
        <w:bottom w:val="none" w:sz="0" w:space="0" w:color="auto"/>
        <w:right w:val="none" w:sz="0" w:space="0" w:color="auto"/>
      </w:divBdr>
    </w:div>
    <w:div w:id="1673532304">
      <w:bodyDiv w:val="1"/>
      <w:marLeft w:val="0"/>
      <w:marRight w:val="0"/>
      <w:marTop w:val="0"/>
      <w:marBottom w:val="0"/>
      <w:divBdr>
        <w:top w:val="none" w:sz="0" w:space="0" w:color="auto"/>
        <w:left w:val="none" w:sz="0" w:space="0" w:color="auto"/>
        <w:bottom w:val="none" w:sz="0" w:space="0" w:color="auto"/>
        <w:right w:val="none" w:sz="0" w:space="0" w:color="auto"/>
      </w:divBdr>
    </w:div>
    <w:div w:id="2057386960">
      <w:bodyDiv w:val="1"/>
      <w:marLeft w:val="0"/>
      <w:marRight w:val="0"/>
      <w:marTop w:val="0"/>
      <w:marBottom w:val="0"/>
      <w:divBdr>
        <w:top w:val="none" w:sz="0" w:space="0" w:color="auto"/>
        <w:left w:val="none" w:sz="0" w:space="0" w:color="auto"/>
        <w:bottom w:val="none" w:sz="0" w:space="0" w:color="auto"/>
        <w:right w:val="none" w:sz="0" w:space="0" w:color="auto"/>
      </w:divBdr>
    </w:div>
    <w:div w:id="2135638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ldefense.com/v3/__https:/forbes.es/economia/863613/casi-nueve-de-cada-diez-espanoles-apoya-la-jornada-laboral-de-cuatro-dias-segun-edenred/__;!!EyGG_rL3!AMTT2QmkzAoa5dFhQkgFpyhfT8I28hqbVvgUrevuMoj6dWY3pauATcd7cXxXw6XB27Nc8EKppwXCQlDQknO4nvPfonn8J8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ldefense.com/v3/__https:/fotos.europapress.es/fotonoticia/f7245422__;!!EyGG_rL3!AMTT2QmkzAoa5dFhQkgFpyhfT8I28hqbVvgUrevuMoj6dWY3pauATcd7cXxXw6XB27Nc8EKppwXCQlDQknO4nvPff4awiz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www.europapress.es/economia/laboral-00346/noticia-casi-nueve-cada-diez-espanoles-apoya-jornada-laboral-cuatro-dias-edenred-20260126160929.html__;!!EyGG_rL3!AMTT2QmkzAoa5dFhQkgFpyhfT8I28hqbVvgUrevuMoj6dWY3pauATcd7cXxXw6XB27Nc8EKppwXCQlDQknO4nvPf4OJ0QL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quipo.edenred@newlink-group.com" TargetMode="External"/><Relationship Id="rId4" Type="http://schemas.openxmlformats.org/officeDocument/2006/relationships/settings" Target="settings.xml"/><Relationship Id="rId9" Type="http://schemas.openxmlformats.org/officeDocument/2006/relationships/hyperlink" Target="mailto:alejandro.delgadosanchez@edenred.com" TargetMode="External"/><Relationship Id="rId14" Type="http://schemas.openxmlformats.org/officeDocument/2006/relationships/hyperlink" Target="https://urldefense.com/v3/__https:/www.bolsamania.com/noticias/economia/economia--casi-nueve-de-cada-diez-espanoles-apoya-la-jornada-laboral-de-cuatro-dias-segun-edenred--21551336.html__;!!EyGG_rL3!AMTT2QmkzAoa5dFhQkgFpyhfT8I28hqbVvgUrevuMoj6dWY3pauATcd7cXxXw6XB27Nc8EKppwXCQlDQknO4nvPf9aZ1JY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A4bHXuFG8ZK1f8jUvsxeC2OwKQ==">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1372</Words>
  <Characters>8371</Characters>
  <Application>Microsoft Office Word</Application>
  <DocSecurity>0</DocSecurity>
  <Lines>69</Lines>
  <Paragraphs>19</Paragraphs>
  <ScaleCrop>false</ScaleCrop>
  <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COURTOIS Cécile</dc:creator>
  <cp:keywords/>
  <cp:lastModifiedBy>SÁNCHEZ Míriam</cp:lastModifiedBy>
  <cp:revision>226</cp:revision>
  <dcterms:created xsi:type="dcterms:W3CDTF">2025-06-04T19:13:00Z</dcterms:created>
  <dcterms:modified xsi:type="dcterms:W3CDTF">2026-07-21T06:58:00Z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0x010100C507B8DFC332A440B799D44257F07BA7</vt:lpwstr>
  </property>
  <property fmtid="{D5CDD505-2E9C-101B-9397-08002B2CF9AE}" pid="3" name="GrammarlyDocumentId">
    <vt:lpwstr>797d063b200a87c27582bd0be5c9c9e5374e71033a601ec6e631990873192edf</vt:lpwstr>
  </property>
  <property fmtid="{D5CDD505-2E9C-101B-9397-08002B2CF9AE}" pid="4" name="MSIP_Label_16091971-b0ef-48f5-bce1-a3196e01ad58_Enabled">
    <vt:lpwstr>true</vt:lpwstr>
  </property>
  <property fmtid="{D5CDD505-2E9C-101B-9397-08002B2CF9AE}" pid="5" name="MSIP_Label_16091971-b0ef-48f5-bce1-a3196e01ad58_SetDate">
    <vt:lpwstr>2026-07-21T06:57:05Z</vt:lpwstr>
  </property>
  <property fmtid="{D5CDD505-2E9C-101B-9397-08002B2CF9AE}" pid="6" name="MSIP_Label_16091971-b0ef-48f5-bce1-a3196e01ad58_Method">
    <vt:lpwstr>Privileged</vt:lpwstr>
  </property>
  <property fmtid="{D5CDD505-2E9C-101B-9397-08002B2CF9AE}" pid="7" name="MSIP_Label_16091971-b0ef-48f5-bce1-a3196e01ad58_Name">
    <vt:lpwstr>C2 – Internal</vt:lpwstr>
  </property>
  <property fmtid="{D5CDD505-2E9C-101B-9397-08002B2CF9AE}" pid="8" name="MSIP_Label_16091971-b0ef-48f5-bce1-a3196e01ad58_SiteId">
    <vt:lpwstr>4c1d9e0f-5c27-4228-a35a-de7b4083ff7b</vt:lpwstr>
  </property>
  <property fmtid="{D5CDD505-2E9C-101B-9397-08002B2CF9AE}" pid="9" name="MSIP_Label_16091971-b0ef-48f5-bce1-a3196e01ad58_ActionId">
    <vt:lpwstr>a8b4edff-f21e-456e-afb6-ec80d79a7cc8</vt:lpwstr>
  </property>
  <property fmtid="{D5CDD505-2E9C-101B-9397-08002B2CF9AE}" pid="10" name="MSIP_Label_16091971-b0ef-48f5-bce1-a3196e01ad58_ContentBits">
    <vt:lpwstr>0</vt:lpwstr>
  </property>
  <property fmtid="{D5CDD505-2E9C-101B-9397-08002B2CF9AE}" pid="11" name="MSIP_Label_16091971-b0ef-48f5-bce1-a3196e01ad58_Tag">
    <vt:lpwstr>10, 0, 1, 1</vt:lpwstr>
  </property>
</Properties>
</file>