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3F1" w14:textId="66A0EA1E" w:rsidR="0034131E" w:rsidRPr="00833D4F" w:rsidRDefault="20A4F5EB" w:rsidP="03AA9464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right" w:pos="8504"/>
        </w:tabs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 w:rsidRPr="03AA9464">
        <w:rPr>
          <w:rFonts w:ascii="Century Gothic" w:eastAsia="Century Gothic" w:hAnsi="Century Gothic" w:cs="Century Gothic"/>
          <w:b/>
          <w:bCs/>
          <w:color w:val="000000"/>
          <w:sz w:val="28"/>
          <w:szCs w:val="28"/>
          <w:lang w:val="es-ES"/>
        </w:rPr>
        <w:t>Nota de prensa</w:t>
      </w:r>
      <w:r w:rsidR="00E660F9">
        <w:rPr>
          <w:noProof/>
        </w:rPr>
        <w:drawing>
          <wp:anchor distT="0" distB="0" distL="0" distR="0" simplePos="0" relativeHeight="251658240" behindDoc="1" locked="0" layoutInCell="1" hidden="0" allowOverlap="1" wp14:anchorId="0CF9CF7E" wp14:editId="6699C207">
            <wp:simplePos x="0" y="0"/>
            <wp:positionH relativeFrom="column">
              <wp:posOffset>-19685</wp:posOffset>
            </wp:positionH>
            <wp:positionV relativeFrom="paragraph">
              <wp:posOffset>-345438</wp:posOffset>
            </wp:positionV>
            <wp:extent cx="1421763" cy="878208"/>
            <wp:effectExtent l="0" t="0" r="0" b="0"/>
            <wp:wrapNone/>
            <wp:docPr id="82793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1763" cy="878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21C22F" w14:textId="615D4646" w:rsidR="0034131E" w:rsidRPr="00833D4F" w:rsidRDefault="006D7716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8</w:t>
      </w:r>
      <w:r w:rsidR="00E660F9" w:rsidRPr="00833D4F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 xml:space="preserve"> de </w:t>
      </w:r>
      <w:r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octubre</w:t>
      </w:r>
      <w:r w:rsidR="00E660F9" w:rsidRPr="00833D4F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 xml:space="preserve"> de 2025</w:t>
      </w:r>
    </w:p>
    <w:p w14:paraId="5523504D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709" w:hanging="709"/>
        <w:jc w:val="center"/>
        <w:rPr>
          <w:rFonts w:ascii="Century Gothic" w:eastAsia="Century Gothic" w:hAnsi="Century Gothic" w:cs="Century Gothic"/>
          <w:color w:val="162056"/>
          <w:sz w:val="48"/>
          <w:szCs w:val="48"/>
          <w:lang w:val="es-ES"/>
        </w:rPr>
      </w:pPr>
    </w:p>
    <w:p w14:paraId="27D8B980" w14:textId="63E4CD71" w:rsidR="007A4627" w:rsidRPr="009812EF" w:rsidRDefault="0294CAED">
      <w:pPr>
        <w:jc w:val="center"/>
        <w:rPr>
          <w:rFonts w:ascii="Century Gothic" w:eastAsia="Century Gothic" w:hAnsi="Century Gothic" w:cs="Century Gothic"/>
          <w:color w:val="000000"/>
          <w:sz w:val="44"/>
          <w:szCs w:val="44"/>
          <w:lang w:val="es-ES"/>
        </w:rPr>
      </w:pPr>
      <w:r w:rsidRPr="003D3B4D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 xml:space="preserve">3 de cada </w:t>
      </w:r>
      <w:r w:rsidR="0402E91D" w:rsidRPr="003D3B4D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>4</w:t>
      </w:r>
      <w:r w:rsidRPr="003D3B4D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 xml:space="preserve"> </w:t>
      </w:r>
      <w:r w:rsidR="15718C46" w:rsidRPr="03AA946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 xml:space="preserve">españoles no </w:t>
      </w:r>
      <w:r w:rsidR="3073E53E" w:rsidRPr="03AA946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>está</w:t>
      </w:r>
      <w:r w:rsidR="43D507D7" w:rsidRPr="03AA946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>n</w:t>
      </w:r>
      <w:r w:rsidR="3073E53E" w:rsidRPr="03AA946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 xml:space="preserve"> dispuestos a reducir</w:t>
      </w:r>
      <w:r w:rsidR="43D507D7" w:rsidRPr="03AA946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 xml:space="preserve"> el gasto en alimentación</w:t>
      </w:r>
    </w:p>
    <w:p w14:paraId="577F7AC8" w14:textId="77777777" w:rsidR="009559AD" w:rsidRPr="00833D4F" w:rsidRDefault="009559AD">
      <w:pPr>
        <w:jc w:val="center"/>
        <w:rPr>
          <w:rFonts w:ascii="Century Gothic" w:eastAsia="Century Gothic" w:hAnsi="Century Gothic" w:cs="Century Gothic"/>
          <w:b/>
          <w:color w:val="000000"/>
          <w:sz w:val="44"/>
          <w:szCs w:val="44"/>
          <w:lang w:val="es-ES"/>
        </w:rPr>
      </w:pPr>
    </w:p>
    <w:p w14:paraId="591F6792" w14:textId="2EEDCB49" w:rsidR="004C62C2" w:rsidRPr="009812EF" w:rsidRDefault="0020223F" w:rsidP="3965CD3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009812EF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El 87 % de los </w:t>
      </w:r>
      <w:r w:rsidR="004A5C92">
        <w:rPr>
          <w:rFonts w:ascii="Century Gothic" w:hAnsi="Century Gothic" w:cs="Century Gothic"/>
          <w:b/>
          <w:bCs/>
          <w:color w:val="000000" w:themeColor="text1"/>
          <w:lang w:val="es-ES"/>
        </w:rPr>
        <w:t>encuestados</w:t>
      </w:r>
      <w:r w:rsidRPr="009812EF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presta más atención a una dieta equilibrada y exige frescura y verduras como nuevo estándar en la hostelería</w:t>
      </w:r>
    </w:p>
    <w:p w14:paraId="0B2C87D5" w14:textId="77777777" w:rsidR="004C62C2" w:rsidRPr="009812EF" w:rsidRDefault="004C62C2" w:rsidP="004C62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</w:p>
    <w:p w14:paraId="5167C7DD" w14:textId="6594F0AB" w:rsidR="00D65395" w:rsidRPr="004C62C2" w:rsidRDefault="3068533C" w:rsidP="03AA9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El 88 % de l</w:t>
      </w:r>
      <w:r w:rsidR="1A59F275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as personas </w:t>
      </w:r>
      <w:r w:rsidR="3F033539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titulares de</w:t>
      </w:r>
      <w:r w:rsidR="7127EAB7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T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icket Restaurant </w:t>
      </w:r>
      <w:r w:rsidR="16B6F0C3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reconoce que 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mejora su presupuesto</w:t>
      </w:r>
      <w:r w:rsidR="50E5DC68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y gracias a ello no tiene que sacrificar sus gastos en alimentación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</w:t>
      </w:r>
      <w:r w:rsidR="2D8B4719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mientras que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el 60 % de los res</w:t>
      </w:r>
      <w:r w:rsidR="620F8F25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taurant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es confirma que atrae más clientes frecuentes</w:t>
      </w:r>
    </w:p>
    <w:p w14:paraId="215CEBEE" w14:textId="77777777" w:rsidR="004C62C2" w:rsidRPr="009812EF" w:rsidRDefault="004C62C2" w:rsidP="004C62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Century Gothic" w:hAnsi="Century Gothic" w:cs="Century Gothic"/>
          <w:b/>
          <w:bCs/>
          <w:i/>
          <w:iCs/>
          <w:color w:val="000000"/>
          <w:lang w:val="es-ES"/>
        </w:rPr>
      </w:pPr>
    </w:p>
    <w:p w14:paraId="49C4D7B4" w14:textId="77777777" w:rsidR="004C62C2" w:rsidRPr="009812EF" w:rsidRDefault="004C62C2" w:rsidP="004C62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</w:p>
    <w:p w14:paraId="2ADAE03E" w14:textId="4D7D4385" w:rsidR="004A2D0D" w:rsidRPr="00280821" w:rsidRDefault="6CDD23DE" w:rsidP="00D65395">
      <w:pPr>
        <w:jc w:val="both"/>
        <w:rPr>
          <w:rFonts w:ascii="Century Gothic" w:hAnsi="Century Gothic" w:cs="Century Gothic"/>
          <w:color w:val="000000"/>
          <w:lang w:val="es-ES"/>
        </w:rPr>
      </w:pPr>
      <w:r w:rsidRPr="03AA9464">
        <w:rPr>
          <w:rFonts w:ascii="Century Gothic" w:hAnsi="Century Gothic" w:cs="Century Gothic"/>
          <w:color w:val="000000" w:themeColor="text1"/>
          <w:lang w:val="es-ES"/>
        </w:rPr>
        <w:t>L</w:t>
      </w:r>
      <w:r w:rsidR="1A59F275" w:rsidRPr="03AA9464">
        <w:rPr>
          <w:rFonts w:ascii="Century Gothic" w:hAnsi="Century Gothic" w:cs="Century Gothic"/>
          <w:color w:val="000000" w:themeColor="text1"/>
          <w:lang w:val="es-ES"/>
        </w:rPr>
        <w:t>a población española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 tiene claro que 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la alimentación es un gasto intocable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. Según el 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Barómetro FOOD 2025 de Edenred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, </w:t>
      </w:r>
      <w:r w:rsidR="73CF7298" w:rsidRPr="03AA9464">
        <w:rPr>
          <w:rFonts w:ascii="Century Gothic" w:hAnsi="Century Gothic" w:cs="Century Gothic"/>
          <w:color w:val="000000" w:themeColor="text1"/>
          <w:lang w:val="es-ES"/>
        </w:rPr>
        <w:t>presentado hoy de la mano de Hostelería de España y la Academia Española de Nutrición</w:t>
      </w:r>
      <w:r w:rsidR="5B248263" w:rsidRPr="03AA9464">
        <w:rPr>
          <w:rFonts w:ascii="Century Gothic" w:hAnsi="Century Gothic" w:cs="Century Gothic"/>
          <w:color w:val="000000" w:themeColor="text1"/>
          <w:lang w:val="es-ES"/>
        </w:rPr>
        <w:t xml:space="preserve"> y Dietética</w:t>
      </w:r>
      <w:r w:rsidR="73CF7298" w:rsidRPr="03AA9464">
        <w:rPr>
          <w:rFonts w:ascii="Century Gothic" w:hAnsi="Century Gothic" w:cs="Century Gothic"/>
          <w:color w:val="000000" w:themeColor="text1"/>
          <w:lang w:val="es-ES"/>
        </w:rPr>
        <w:t xml:space="preserve">, 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tres de cada cuatro </w:t>
      </w:r>
      <w:r w:rsidR="1A59F275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personas encuestadas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(74 %) afirman que no recortarían en comida bajo ninguna circunstancia</w:t>
      </w:r>
      <w:r w:rsidR="3E99C85A" w:rsidRPr="03AA9464">
        <w:rPr>
          <w:rFonts w:ascii="Century Gothic" w:hAnsi="Century Gothic" w:cs="Century Gothic"/>
          <w:color w:val="000000" w:themeColor="text1"/>
          <w:lang w:val="es-ES"/>
        </w:rPr>
        <w:t>.</w:t>
      </w:r>
      <w:r w:rsidR="06065768" w:rsidRPr="03AA9464">
        <w:rPr>
          <w:rFonts w:ascii="Century Gothic" w:hAnsi="Century Gothic" w:cs="Century Gothic"/>
          <w:color w:val="000000" w:themeColor="text1"/>
          <w:lang w:val="es-ES"/>
        </w:rPr>
        <w:t xml:space="preserve"> </w:t>
      </w:r>
      <w:r w:rsidR="69979701" w:rsidRPr="03AA9464">
        <w:rPr>
          <w:rFonts w:ascii="Century Gothic" w:hAnsi="Century Gothic" w:cs="Century Gothic"/>
          <w:color w:val="000000" w:themeColor="text1"/>
          <w:lang w:val="es-ES"/>
        </w:rPr>
        <w:t>Así, más del 60 % afirma que destina más del 20 % de su presupuesto mensual a la alimentación.</w:t>
      </w:r>
    </w:p>
    <w:p w14:paraId="1744E625" w14:textId="77777777" w:rsidR="004A2D0D" w:rsidRPr="00280821" w:rsidRDefault="004A2D0D" w:rsidP="00D65395">
      <w:pPr>
        <w:jc w:val="both"/>
        <w:rPr>
          <w:rFonts w:ascii="Century Gothic" w:hAnsi="Century Gothic" w:cs="Century Gothic"/>
          <w:color w:val="000000"/>
          <w:lang w:val="es-ES"/>
        </w:rPr>
      </w:pPr>
    </w:p>
    <w:p w14:paraId="5D65998B" w14:textId="79C78020" w:rsidR="003C2763" w:rsidRPr="009812EF" w:rsidRDefault="06065768" w:rsidP="00D65395">
      <w:pPr>
        <w:jc w:val="both"/>
        <w:rPr>
          <w:rFonts w:ascii="Century Gothic" w:hAnsi="Century Gothic" w:cs="Century Gothic"/>
          <w:color w:val="000000"/>
          <w:lang w:val="es-ES"/>
        </w:rPr>
      </w:pPr>
      <w:r w:rsidRPr="03AA9464">
        <w:rPr>
          <w:rFonts w:ascii="Century Gothic" w:hAnsi="Century Gothic" w:cs="Century Gothic"/>
          <w:color w:val="000000" w:themeColor="text1"/>
          <w:lang w:val="es-ES"/>
        </w:rPr>
        <w:t>Sin embargo, e</w:t>
      </w:r>
      <w:r w:rsidR="64E3FCB2" w:rsidRPr="03AA9464">
        <w:rPr>
          <w:rFonts w:ascii="Century Gothic" w:hAnsi="Century Gothic" w:cs="Century Gothic"/>
          <w:color w:val="000000" w:themeColor="text1"/>
          <w:lang w:val="es-ES"/>
        </w:rPr>
        <w:t xml:space="preserve">l cambio más significativo llega en la restauración: mientras que </w:t>
      </w:r>
      <w:r w:rsidR="64E3FCB2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en 2024 un 86 % estaba dispuesto a reducir sus salidas a restaurantes</w:t>
      </w:r>
      <w:r w:rsidR="64E3FCB2" w:rsidRPr="03AA9464">
        <w:rPr>
          <w:rFonts w:ascii="Century Gothic" w:hAnsi="Century Gothic" w:cs="Century Gothic"/>
          <w:color w:val="000000" w:themeColor="text1"/>
          <w:lang w:val="es-ES"/>
        </w:rPr>
        <w:t xml:space="preserve">, </w:t>
      </w:r>
      <w:r w:rsidR="64E3FCB2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en 2025 esa cifra cae hasta el 69 %.</w:t>
      </w:r>
      <w:r w:rsidR="64E3FCB2" w:rsidRPr="03AA9464">
        <w:rPr>
          <w:rFonts w:ascii="Century Gothic" w:hAnsi="Century Gothic" w:cs="Century Gothic"/>
          <w:color w:val="000000" w:themeColor="text1"/>
          <w:lang w:val="es-ES"/>
        </w:rPr>
        <w:t xml:space="preserve"> Comer fuera deja de ser percibido como un gasto prescindible y se consolida como una </w:t>
      </w:r>
      <w:r w:rsidR="64E3FCB2"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experiencia de bienestar y socialización</w:t>
      </w:r>
      <w:r w:rsidR="64E3FCB2" w:rsidRPr="03AA9464">
        <w:rPr>
          <w:rFonts w:ascii="Century Gothic" w:hAnsi="Century Gothic" w:cs="Century Gothic"/>
          <w:color w:val="000000" w:themeColor="text1"/>
          <w:lang w:val="es-ES"/>
        </w:rPr>
        <w:t>, incluso en un contexto de inflación.</w:t>
      </w:r>
    </w:p>
    <w:p w14:paraId="672174EA" w14:textId="77777777" w:rsidR="0051537C" w:rsidRPr="00280821" w:rsidRDefault="0051537C" w:rsidP="0051537C">
      <w:pPr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</w:p>
    <w:p w14:paraId="78489A5E" w14:textId="0E04BF09" w:rsidR="0051537C" w:rsidRPr="0051537C" w:rsidRDefault="69B64D8C" w:rsidP="0051537C">
      <w:pPr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La dieta equilibrada se convierte en la nueva norma</w:t>
      </w:r>
    </w:p>
    <w:p w14:paraId="7802FC73" w14:textId="77777777" w:rsidR="003C2763" w:rsidRPr="009812EF" w:rsidRDefault="003C2763" w:rsidP="00D65395">
      <w:pPr>
        <w:jc w:val="both"/>
        <w:rPr>
          <w:rFonts w:ascii="Century Gothic" w:hAnsi="Century Gothic" w:cs="Century Gothic"/>
          <w:color w:val="000000"/>
          <w:lang w:val="es-ES"/>
        </w:rPr>
      </w:pPr>
    </w:p>
    <w:p w14:paraId="78878C4E" w14:textId="72DBFD86" w:rsidR="009E0AC4" w:rsidRDefault="009E0AC4" w:rsidP="009E0AC4">
      <w:pPr>
        <w:jc w:val="both"/>
        <w:rPr>
          <w:rFonts w:ascii="Century Gothic" w:hAnsi="Century Gothic" w:cs="Century Gothic"/>
          <w:color w:val="000000"/>
          <w:lang w:val="es-ES"/>
        </w:rPr>
      </w:pPr>
      <w:r w:rsidRPr="009E0AC4">
        <w:rPr>
          <w:rFonts w:ascii="Century Gothic" w:hAnsi="Century Gothic" w:cs="Century Gothic"/>
          <w:color w:val="000000"/>
          <w:lang w:val="es-ES"/>
        </w:rPr>
        <w:t xml:space="preserve">El </w:t>
      </w:r>
      <w:r w:rsidRPr="009E0AC4">
        <w:rPr>
          <w:rFonts w:ascii="Century Gothic" w:hAnsi="Century Gothic" w:cs="Century Gothic"/>
          <w:b/>
          <w:bCs/>
          <w:color w:val="000000"/>
          <w:lang w:val="es-ES"/>
        </w:rPr>
        <w:t>87 % de l</w:t>
      </w:r>
      <w:r w:rsidR="00F21DA7">
        <w:rPr>
          <w:rFonts w:ascii="Century Gothic" w:hAnsi="Century Gothic" w:cs="Century Gothic"/>
          <w:b/>
          <w:bCs/>
          <w:color w:val="000000"/>
          <w:lang w:val="es-ES"/>
        </w:rPr>
        <w:t xml:space="preserve">a ciudadanía </w:t>
      </w:r>
      <w:r w:rsidRPr="009E0AC4">
        <w:rPr>
          <w:rFonts w:ascii="Century Gothic" w:hAnsi="Century Gothic" w:cs="Century Gothic"/>
          <w:b/>
          <w:bCs/>
          <w:color w:val="000000"/>
          <w:lang w:val="es-ES"/>
        </w:rPr>
        <w:t>asegura que presta más atención a llevar una dieta equilibrada</w:t>
      </w:r>
      <w:r w:rsidRPr="009E0AC4">
        <w:rPr>
          <w:rFonts w:ascii="Century Gothic" w:hAnsi="Century Gothic" w:cs="Century Gothic"/>
          <w:color w:val="000000"/>
          <w:lang w:val="es-ES"/>
        </w:rPr>
        <w:t xml:space="preserve">, frente al 82 % del año pasado. </w:t>
      </w:r>
      <w:r w:rsidR="00C27B19">
        <w:rPr>
          <w:rFonts w:ascii="Century Gothic" w:hAnsi="Century Gothic" w:cs="Century Gothic"/>
          <w:color w:val="000000"/>
          <w:lang w:val="es-ES"/>
        </w:rPr>
        <w:t xml:space="preserve">Y </w:t>
      </w:r>
      <w:r w:rsidR="00C27B19" w:rsidRPr="00C27B19">
        <w:rPr>
          <w:rFonts w:ascii="Century Gothic" w:hAnsi="Century Gothic" w:cs="Century Gothic"/>
          <w:b/>
          <w:bCs/>
          <w:color w:val="000000"/>
          <w:lang w:val="es-ES"/>
        </w:rPr>
        <w:t>m</w:t>
      </w:r>
      <w:r w:rsidRPr="00C27B19">
        <w:rPr>
          <w:rFonts w:ascii="Century Gothic" w:hAnsi="Century Gothic" w:cs="Century Gothic"/>
          <w:b/>
          <w:bCs/>
          <w:color w:val="000000"/>
          <w:lang w:val="es-ES"/>
        </w:rPr>
        <w:t xml:space="preserve">ás de ocho de cada diez </w:t>
      </w:r>
      <w:r w:rsidR="00D34AF8">
        <w:rPr>
          <w:rFonts w:ascii="Century Gothic" w:hAnsi="Century Gothic" w:cs="Century Gothic"/>
          <w:b/>
          <w:bCs/>
          <w:color w:val="000000"/>
          <w:lang w:val="es-ES"/>
        </w:rPr>
        <w:t xml:space="preserve">(85 %) </w:t>
      </w:r>
      <w:r w:rsidRPr="00C27B19">
        <w:rPr>
          <w:rFonts w:ascii="Century Gothic" w:hAnsi="Century Gothic" w:cs="Century Gothic"/>
          <w:b/>
          <w:bCs/>
          <w:color w:val="000000"/>
          <w:lang w:val="es-ES"/>
        </w:rPr>
        <w:t>esperan que los restaurantes ofrezcan opciones saludables</w:t>
      </w:r>
      <w:r w:rsidRPr="009E0AC4">
        <w:rPr>
          <w:rFonts w:ascii="Century Gothic" w:hAnsi="Century Gothic" w:cs="Century Gothic"/>
          <w:color w:val="000000"/>
          <w:lang w:val="es-ES"/>
        </w:rPr>
        <w:t xml:space="preserve">, lo que convierte la buena alimentación en una </w:t>
      </w:r>
      <w:r w:rsidRPr="009E0AC4">
        <w:rPr>
          <w:rFonts w:ascii="Century Gothic" w:hAnsi="Century Gothic" w:cs="Century Gothic"/>
          <w:b/>
          <w:bCs/>
          <w:color w:val="000000"/>
          <w:lang w:val="es-ES"/>
        </w:rPr>
        <w:t>condición indispensable</w:t>
      </w:r>
      <w:r w:rsidRPr="009E0AC4">
        <w:rPr>
          <w:rFonts w:ascii="Century Gothic" w:hAnsi="Century Gothic" w:cs="Century Gothic"/>
          <w:color w:val="000000"/>
          <w:lang w:val="es-ES"/>
        </w:rPr>
        <w:t xml:space="preserve"> y no en un valor añadido.</w:t>
      </w:r>
    </w:p>
    <w:p w14:paraId="554B1596" w14:textId="77777777" w:rsidR="009E0AC4" w:rsidRPr="009E0AC4" w:rsidRDefault="009E0AC4" w:rsidP="009E0AC4">
      <w:pPr>
        <w:jc w:val="both"/>
        <w:rPr>
          <w:rFonts w:ascii="Century Gothic" w:hAnsi="Century Gothic" w:cs="Century Gothic"/>
          <w:color w:val="000000"/>
          <w:lang w:val="es-ES"/>
        </w:rPr>
      </w:pPr>
    </w:p>
    <w:p w14:paraId="031E9070" w14:textId="250C9972" w:rsidR="009E0AC4" w:rsidRPr="009E0AC4" w:rsidRDefault="009E0AC4" w:rsidP="009E0AC4">
      <w:pPr>
        <w:jc w:val="both"/>
        <w:rPr>
          <w:rFonts w:ascii="Century Gothic" w:hAnsi="Century Gothic" w:cs="Century Gothic"/>
          <w:color w:val="000000"/>
          <w:lang w:val="es-ES"/>
        </w:rPr>
      </w:pPr>
      <w:r w:rsidRPr="3965CD3E">
        <w:rPr>
          <w:rFonts w:ascii="Century Gothic" w:hAnsi="Century Gothic" w:cs="Century Gothic"/>
          <w:color w:val="000000" w:themeColor="text1"/>
          <w:lang w:val="es-ES"/>
        </w:rPr>
        <w:t xml:space="preserve">Pero </w:t>
      </w:r>
      <w:r w:rsidRPr="3965CD3E">
        <w:rPr>
          <w:rFonts w:ascii="Century Gothic" w:hAnsi="Century Gothic" w:cs="Century Gothic"/>
          <w:b/>
          <w:bCs/>
          <w:color w:val="000000" w:themeColor="text1"/>
          <w:lang w:val="es-ES"/>
        </w:rPr>
        <w:t>el concepto de “saludable” ha cambiado</w:t>
      </w:r>
      <w:r w:rsidRPr="3965CD3E">
        <w:rPr>
          <w:rFonts w:ascii="Century Gothic" w:hAnsi="Century Gothic" w:cs="Century Gothic"/>
          <w:color w:val="000000" w:themeColor="text1"/>
          <w:lang w:val="es-ES"/>
        </w:rPr>
        <w:t xml:space="preserve">. </w:t>
      </w:r>
      <w:r w:rsidR="00242C96">
        <w:rPr>
          <w:rFonts w:ascii="Century Gothic" w:hAnsi="Century Gothic" w:cs="Century Gothic"/>
          <w:color w:val="000000" w:themeColor="text1"/>
          <w:lang w:val="es-ES"/>
        </w:rPr>
        <w:t>L</w:t>
      </w:r>
      <w:r w:rsidRPr="3965CD3E">
        <w:rPr>
          <w:rFonts w:ascii="Century Gothic" w:hAnsi="Century Gothic" w:cs="Century Gothic"/>
          <w:color w:val="000000" w:themeColor="text1"/>
          <w:lang w:val="es-ES"/>
        </w:rPr>
        <w:t xml:space="preserve">os consumidores </w:t>
      </w:r>
      <w:r w:rsidR="00B94853">
        <w:rPr>
          <w:rFonts w:ascii="Century Gothic" w:hAnsi="Century Gothic" w:cs="Century Gothic"/>
          <w:color w:val="000000" w:themeColor="text1"/>
          <w:lang w:val="es-ES"/>
        </w:rPr>
        <w:t xml:space="preserve">ya no se guían </w:t>
      </w:r>
      <w:r w:rsidR="00F21DA7">
        <w:rPr>
          <w:rFonts w:ascii="Century Gothic" w:hAnsi="Century Gothic" w:cs="Century Gothic"/>
          <w:color w:val="000000" w:themeColor="text1"/>
          <w:lang w:val="es-ES"/>
        </w:rPr>
        <w:t xml:space="preserve">por </w:t>
      </w:r>
      <w:r w:rsidR="00134B89">
        <w:rPr>
          <w:rFonts w:ascii="Century Gothic" w:hAnsi="Century Gothic" w:cs="Century Gothic"/>
          <w:color w:val="000000" w:themeColor="text1"/>
          <w:lang w:val="es-ES"/>
        </w:rPr>
        <w:t>s</w:t>
      </w:r>
      <w:r w:rsidRPr="3965CD3E">
        <w:rPr>
          <w:rFonts w:ascii="Century Gothic" w:hAnsi="Century Gothic" w:cs="Century Gothic"/>
          <w:color w:val="000000" w:themeColor="text1"/>
          <w:lang w:val="es-ES"/>
        </w:rPr>
        <w:t>ellos ni etiquetas:</w:t>
      </w:r>
      <w:r w:rsidRPr="3965CD3E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 el 96 % </w:t>
      </w:r>
      <w:r w:rsidR="00F21DA7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prioriza </w:t>
      </w:r>
      <w:r w:rsidRPr="3965CD3E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la frescura </w:t>
      </w:r>
      <w:r w:rsidRPr="3965CD3E">
        <w:rPr>
          <w:rFonts w:ascii="Century Gothic" w:hAnsi="Century Gothic" w:cs="Century Gothic"/>
          <w:color w:val="000000" w:themeColor="text1"/>
          <w:lang w:val="es-ES"/>
        </w:rPr>
        <w:t xml:space="preserve">de los productos y </w:t>
      </w:r>
      <w:r w:rsidRPr="3965CD3E">
        <w:rPr>
          <w:rFonts w:ascii="Century Gothic" w:hAnsi="Century Gothic" w:cs="Century Gothic"/>
          <w:b/>
          <w:bCs/>
          <w:color w:val="000000" w:themeColor="text1"/>
          <w:lang w:val="es-ES"/>
        </w:rPr>
        <w:t xml:space="preserve">el 82 % reclama más verduras </w:t>
      </w:r>
      <w:r w:rsidRPr="3965CD3E">
        <w:rPr>
          <w:rFonts w:ascii="Century Gothic" w:hAnsi="Century Gothic" w:cs="Century Gothic"/>
          <w:color w:val="000000" w:themeColor="text1"/>
          <w:lang w:val="es-ES"/>
        </w:rPr>
        <w:t xml:space="preserve">en el plato. </w:t>
      </w:r>
      <w:r w:rsidR="00BC59E8">
        <w:rPr>
          <w:rFonts w:ascii="Century Gothic" w:hAnsi="Century Gothic" w:cs="Century Gothic"/>
          <w:color w:val="000000" w:themeColor="text1"/>
          <w:lang w:val="es-ES"/>
        </w:rPr>
        <w:t>En cambio, l</w:t>
      </w:r>
      <w:r w:rsidRPr="3965CD3E">
        <w:rPr>
          <w:rFonts w:ascii="Century Gothic" w:hAnsi="Century Gothic" w:cs="Century Gothic"/>
          <w:color w:val="000000" w:themeColor="text1"/>
          <w:lang w:val="es-ES"/>
        </w:rPr>
        <w:t xml:space="preserve">as opciones veganas o </w:t>
      </w:r>
      <w:r w:rsidR="00F21DA7" w:rsidRPr="3965CD3E">
        <w:rPr>
          <w:rFonts w:ascii="Century Gothic" w:hAnsi="Century Gothic" w:cs="Century Gothic"/>
          <w:color w:val="000000" w:themeColor="text1"/>
          <w:lang w:val="es-ES"/>
        </w:rPr>
        <w:t>vegetarianas</w:t>
      </w:r>
      <w:r w:rsidRPr="3965CD3E">
        <w:rPr>
          <w:rFonts w:ascii="Century Gothic" w:hAnsi="Century Gothic" w:cs="Century Gothic"/>
          <w:color w:val="000000" w:themeColor="text1"/>
          <w:lang w:val="es-ES"/>
        </w:rPr>
        <w:t xml:space="preserve"> bajan posiciones y solo son decisivas para el 35 %. </w:t>
      </w:r>
      <w:r w:rsidR="00242C96">
        <w:rPr>
          <w:rFonts w:ascii="Century Gothic" w:hAnsi="Century Gothic" w:cs="Century Gothic"/>
          <w:color w:val="000000" w:themeColor="text1"/>
          <w:lang w:val="es-ES"/>
        </w:rPr>
        <w:t>Hoy l</w:t>
      </w:r>
      <w:r w:rsidRPr="3965CD3E">
        <w:rPr>
          <w:rFonts w:ascii="Century Gothic" w:hAnsi="Century Gothic" w:cs="Century Gothic"/>
          <w:color w:val="000000" w:themeColor="text1"/>
          <w:lang w:val="es-ES"/>
        </w:rPr>
        <w:t xml:space="preserve">a frescura </w:t>
      </w:r>
      <w:r w:rsidR="00242C96">
        <w:rPr>
          <w:rFonts w:ascii="Century Gothic" w:hAnsi="Century Gothic" w:cs="Century Gothic"/>
          <w:color w:val="000000" w:themeColor="text1"/>
          <w:lang w:val="es-ES"/>
        </w:rPr>
        <w:t>marca</w:t>
      </w:r>
      <w:r w:rsidR="00242C96" w:rsidRPr="3965CD3E">
        <w:rPr>
          <w:rFonts w:ascii="Century Gothic" w:hAnsi="Century Gothic" w:cs="Century Gothic"/>
          <w:color w:val="000000" w:themeColor="text1"/>
          <w:lang w:val="es-ES"/>
        </w:rPr>
        <w:t xml:space="preserve"> </w:t>
      </w:r>
      <w:r w:rsidRPr="3965CD3E">
        <w:rPr>
          <w:rFonts w:ascii="Century Gothic" w:hAnsi="Century Gothic" w:cs="Century Gothic"/>
          <w:color w:val="000000" w:themeColor="text1"/>
          <w:lang w:val="es-ES"/>
        </w:rPr>
        <w:t>el nuevo estándar</w:t>
      </w:r>
      <w:r w:rsidR="00242C96">
        <w:rPr>
          <w:rFonts w:ascii="Century Gothic" w:hAnsi="Century Gothic" w:cs="Century Gothic"/>
          <w:color w:val="000000" w:themeColor="text1"/>
          <w:lang w:val="es-ES"/>
        </w:rPr>
        <w:t xml:space="preserve"> de lo</w:t>
      </w:r>
      <w:r w:rsidR="00F21DA7">
        <w:rPr>
          <w:rFonts w:ascii="Century Gothic" w:hAnsi="Century Gothic" w:cs="Century Gothic"/>
          <w:color w:val="000000" w:themeColor="text1"/>
          <w:lang w:val="es-ES"/>
        </w:rPr>
        <w:t xml:space="preserve"> </w:t>
      </w:r>
      <w:r w:rsidR="00242C96">
        <w:rPr>
          <w:rFonts w:ascii="Century Gothic" w:hAnsi="Century Gothic" w:cs="Century Gothic"/>
          <w:color w:val="000000" w:themeColor="text1"/>
          <w:lang w:val="es-ES"/>
        </w:rPr>
        <w:t>saludable.</w:t>
      </w:r>
    </w:p>
    <w:p w14:paraId="334018C8" w14:textId="77777777" w:rsidR="00C84C97" w:rsidRPr="00280821" w:rsidRDefault="00C84C97" w:rsidP="00244464">
      <w:pPr>
        <w:jc w:val="both"/>
        <w:rPr>
          <w:rFonts w:ascii="Century Gothic" w:hAnsi="Century Gothic" w:cs="Century Gothic"/>
          <w:color w:val="000000"/>
          <w:lang w:val="es-ES"/>
        </w:rPr>
      </w:pPr>
    </w:p>
    <w:p w14:paraId="495D647A" w14:textId="4B7241D5" w:rsidR="00BB3D90" w:rsidRPr="009812EF" w:rsidRDefault="00363783" w:rsidP="00D65395">
      <w:pPr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009812EF">
        <w:rPr>
          <w:rFonts w:ascii="Century Gothic" w:hAnsi="Century Gothic" w:cs="Century Gothic"/>
          <w:b/>
          <w:bCs/>
          <w:color w:val="000000"/>
          <w:lang w:val="es-ES"/>
        </w:rPr>
        <w:t>La cruzada contra el desperdicio: 9 de cada 10 restaurantes ya actúan</w:t>
      </w:r>
    </w:p>
    <w:p w14:paraId="366E02D3" w14:textId="77777777" w:rsidR="00363783" w:rsidRPr="00280821" w:rsidRDefault="00363783" w:rsidP="00D65395">
      <w:pPr>
        <w:jc w:val="both"/>
        <w:rPr>
          <w:rFonts w:ascii="Century Gothic" w:hAnsi="Century Gothic" w:cs="Century Gothic"/>
          <w:color w:val="000000"/>
          <w:lang w:val="es-ES"/>
        </w:rPr>
      </w:pPr>
    </w:p>
    <w:p w14:paraId="48FDA8E6" w14:textId="023435FF" w:rsidR="00C84C97" w:rsidRPr="00280821" w:rsidRDefault="00C84C97" w:rsidP="00C84C97">
      <w:pPr>
        <w:jc w:val="both"/>
        <w:rPr>
          <w:rFonts w:ascii="Century Gothic" w:hAnsi="Century Gothic" w:cs="Century Gothic"/>
          <w:color w:val="000000"/>
          <w:lang w:val="es-ES"/>
        </w:rPr>
      </w:pPr>
      <w:r w:rsidRPr="00C84C97">
        <w:rPr>
          <w:rFonts w:ascii="Century Gothic" w:hAnsi="Century Gothic" w:cs="Century Gothic"/>
          <w:color w:val="000000"/>
          <w:lang w:val="es-ES"/>
        </w:rPr>
        <w:t>El 83 % de l</w:t>
      </w:r>
      <w:r w:rsidR="00F21DA7">
        <w:rPr>
          <w:rFonts w:ascii="Century Gothic" w:hAnsi="Century Gothic" w:cs="Century Gothic"/>
          <w:color w:val="000000"/>
          <w:lang w:val="es-ES"/>
        </w:rPr>
        <w:t xml:space="preserve">as personas encuestadas </w:t>
      </w:r>
      <w:r w:rsidRPr="00C84C97">
        <w:rPr>
          <w:rFonts w:ascii="Century Gothic" w:hAnsi="Century Gothic" w:cs="Century Gothic"/>
          <w:color w:val="000000"/>
          <w:lang w:val="es-ES"/>
        </w:rPr>
        <w:t>asegura estar preocupad</w:t>
      </w:r>
      <w:r w:rsidR="00F21DA7">
        <w:rPr>
          <w:rFonts w:ascii="Century Gothic" w:hAnsi="Century Gothic" w:cs="Century Gothic"/>
          <w:color w:val="000000"/>
          <w:lang w:val="es-ES"/>
        </w:rPr>
        <w:t xml:space="preserve">a </w:t>
      </w:r>
      <w:r w:rsidRPr="00C84C97">
        <w:rPr>
          <w:rFonts w:ascii="Century Gothic" w:hAnsi="Century Gothic" w:cs="Century Gothic"/>
          <w:color w:val="000000"/>
          <w:lang w:val="es-ES"/>
        </w:rPr>
        <w:t xml:space="preserve">por el desperdicio alimentario. La hostelería ha sabido responder a esta demanda social: en solo un año, el porcentaje de restaurantes que aplican medidas contra el desperdicio ha pasado </w:t>
      </w:r>
      <w:r w:rsidRPr="00F21DA7">
        <w:rPr>
          <w:rFonts w:ascii="Century Gothic" w:hAnsi="Century Gothic" w:cs="Century Gothic"/>
          <w:b/>
          <w:bCs/>
          <w:color w:val="000000"/>
          <w:lang w:val="es-ES"/>
        </w:rPr>
        <w:t>del 80 % al</w:t>
      </w:r>
      <w:r w:rsidRPr="00C84C97">
        <w:rPr>
          <w:rFonts w:ascii="Century Gothic" w:hAnsi="Century Gothic" w:cs="Century Gothic"/>
          <w:color w:val="000000"/>
          <w:lang w:val="es-ES"/>
        </w:rPr>
        <w:t xml:space="preserve"> </w:t>
      </w:r>
      <w:r w:rsidRPr="00C84C97">
        <w:rPr>
          <w:rFonts w:ascii="Century Gothic" w:hAnsi="Century Gothic" w:cs="Century Gothic"/>
          <w:b/>
          <w:bCs/>
          <w:color w:val="000000"/>
          <w:lang w:val="es-ES"/>
        </w:rPr>
        <w:t>90 %</w:t>
      </w:r>
      <w:r w:rsidR="00363783">
        <w:rPr>
          <w:rFonts w:ascii="Century Gothic" w:hAnsi="Century Gothic" w:cs="Century Gothic"/>
          <w:b/>
          <w:bCs/>
          <w:color w:val="000000"/>
          <w:lang w:val="es-ES"/>
        </w:rPr>
        <w:t xml:space="preserve"> en 2025</w:t>
      </w:r>
      <w:r w:rsidRPr="00C84C97">
        <w:rPr>
          <w:rFonts w:ascii="Century Gothic" w:hAnsi="Century Gothic" w:cs="Century Gothic"/>
          <w:color w:val="000000"/>
          <w:lang w:val="es-ES"/>
        </w:rPr>
        <w:t>.</w:t>
      </w:r>
    </w:p>
    <w:p w14:paraId="07B8E73A" w14:textId="77777777" w:rsidR="00C84C97" w:rsidRPr="00C84C97" w:rsidRDefault="00C84C97" w:rsidP="00C84C97">
      <w:pPr>
        <w:jc w:val="both"/>
        <w:rPr>
          <w:rFonts w:ascii="Century Gothic" w:hAnsi="Century Gothic" w:cs="Century Gothic"/>
          <w:color w:val="000000"/>
          <w:lang w:val="es-ES"/>
        </w:rPr>
      </w:pPr>
    </w:p>
    <w:p w14:paraId="3DB8C0B1" w14:textId="54F834BA" w:rsidR="00DA19DD" w:rsidRPr="009812EF" w:rsidRDefault="00DE7F40" w:rsidP="00D65395">
      <w:pPr>
        <w:jc w:val="both"/>
        <w:rPr>
          <w:rFonts w:ascii="Century Gothic" w:hAnsi="Century Gothic" w:cs="Century Gothic"/>
          <w:color w:val="000000"/>
          <w:lang w:val="es-ES"/>
        </w:rPr>
      </w:pPr>
      <w:r w:rsidRPr="009812EF">
        <w:rPr>
          <w:rFonts w:ascii="Century Gothic" w:hAnsi="Century Gothic" w:cs="Century Gothic"/>
          <w:color w:val="000000"/>
          <w:lang w:val="es-ES"/>
        </w:rPr>
        <w:lastRenderedPageBreak/>
        <w:t xml:space="preserve">Los </w:t>
      </w:r>
      <w:proofErr w:type="spellStart"/>
      <w:r w:rsidRPr="009812EF">
        <w:rPr>
          <w:rFonts w:ascii="Century Gothic" w:hAnsi="Century Gothic" w:cs="Century Gothic"/>
          <w:b/>
          <w:bCs/>
          <w:color w:val="000000"/>
          <w:lang w:val="es-ES"/>
        </w:rPr>
        <w:t>doggy</w:t>
      </w:r>
      <w:proofErr w:type="spellEnd"/>
      <w:r w:rsidRPr="009812EF">
        <w:rPr>
          <w:rFonts w:ascii="Century Gothic" w:hAnsi="Century Gothic" w:cs="Century Gothic"/>
          <w:b/>
          <w:bCs/>
          <w:color w:val="000000"/>
          <w:lang w:val="es-ES"/>
        </w:rPr>
        <w:t xml:space="preserve"> bags</w:t>
      </w:r>
      <w:r w:rsidRPr="009812EF">
        <w:rPr>
          <w:rFonts w:ascii="Century Gothic" w:hAnsi="Century Gothic" w:cs="Century Gothic"/>
          <w:color w:val="000000"/>
          <w:lang w:val="es-ES"/>
        </w:rPr>
        <w:t xml:space="preserve"> </w:t>
      </w:r>
      <w:r w:rsidRPr="00F21DA7">
        <w:rPr>
          <w:rFonts w:ascii="Century Gothic" w:hAnsi="Century Gothic" w:cs="Century Gothic"/>
          <w:b/>
          <w:bCs/>
          <w:color w:val="000000"/>
          <w:lang w:val="es-ES"/>
        </w:rPr>
        <w:t>se han convertido en la práctica estrella</w:t>
      </w:r>
      <w:r w:rsidRPr="009812EF">
        <w:rPr>
          <w:rFonts w:ascii="Century Gothic" w:hAnsi="Century Gothic" w:cs="Century Gothic"/>
          <w:color w:val="000000"/>
          <w:lang w:val="es-ES"/>
        </w:rPr>
        <w:t xml:space="preserve">: en 2024 </w:t>
      </w:r>
      <w:r w:rsidR="00E61F74" w:rsidRPr="009812EF">
        <w:rPr>
          <w:rFonts w:ascii="Century Gothic" w:hAnsi="Century Gothic" w:cs="Century Gothic"/>
          <w:color w:val="000000"/>
          <w:lang w:val="es-ES"/>
        </w:rPr>
        <w:t>lo demandaban</w:t>
      </w:r>
      <w:r w:rsidRPr="009812EF">
        <w:rPr>
          <w:rFonts w:ascii="Century Gothic" w:hAnsi="Century Gothic" w:cs="Century Gothic"/>
          <w:color w:val="000000"/>
          <w:lang w:val="es-ES"/>
        </w:rPr>
        <w:t xml:space="preserve"> la mitad de </w:t>
      </w:r>
      <w:r w:rsidR="00A451F0">
        <w:rPr>
          <w:rFonts w:ascii="Century Gothic" w:hAnsi="Century Gothic" w:cs="Century Gothic"/>
          <w:color w:val="000000"/>
          <w:lang w:val="es-ES"/>
        </w:rPr>
        <w:t>las personas</w:t>
      </w:r>
      <w:r w:rsidR="004A5C92">
        <w:rPr>
          <w:rFonts w:ascii="Century Gothic" w:hAnsi="Century Gothic" w:cs="Century Gothic"/>
          <w:color w:val="000000"/>
          <w:lang w:val="es-ES"/>
        </w:rPr>
        <w:t xml:space="preserve"> participantes de la encuesta, </w:t>
      </w:r>
      <w:r w:rsidRPr="009812EF">
        <w:rPr>
          <w:rFonts w:ascii="Century Gothic" w:hAnsi="Century Gothic" w:cs="Century Gothic"/>
          <w:color w:val="000000"/>
          <w:lang w:val="es-ES"/>
        </w:rPr>
        <w:t xml:space="preserve">en 2025 lo hacen </w:t>
      </w:r>
      <w:r w:rsidRPr="009812EF">
        <w:rPr>
          <w:rFonts w:ascii="Century Gothic" w:hAnsi="Century Gothic" w:cs="Century Gothic"/>
          <w:b/>
          <w:bCs/>
          <w:color w:val="000000"/>
          <w:lang w:val="es-ES"/>
        </w:rPr>
        <w:t>ocho de cada diez</w:t>
      </w:r>
      <w:r w:rsidR="00E61F74" w:rsidRPr="009812EF">
        <w:rPr>
          <w:rFonts w:ascii="Century Gothic" w:hAnsi="Century Gothic" w:cs="Century Gothic"/>
          <w:b/>
          <w:bCs/>
          <w:color w:val="000000"/>
          <w:lang w:val="es-ES"/>
        </w:rPr>
        <w:t>; y ya responden a ello casi el 50</w:t>
      </w:r>
      <w:r w:rsidR="00F21DA7">
        <w:rPr>
          <w:rFonts w:ascii="Century Gothic" w:hAnsi="Century Gothic" w:cs="Century Gothic"/>
          <w:b/>
          <w:bCs/>
          <w:color w:val="000000"/>
          <w:lang w:val="es-ES"/>
        </w:rPr>
        <w:t xml:space="preserve"> </w:t>
      </w:r>
      <w:r w:rsidR="00E61F74" w:rsidRPr="009812EF">
        <w:rPr>
          <w:rFonts w:ascii="Century Gothic" w:hAnsi="Century Gothic" w:cs="Century Gothic"/>
          <w:b/>
          <w:bCs/>
          <w:color w:val="000000"/>
          <w:lang w:val="es-ES"/>
        </w:rPr>
        <w:t>% de establecimientos</w:t>
      </w:r>
      <w:r w:rsidRPr="009812EF">
        <w:rPr>
          <w:rFonts w:ascii="Century Gothic" w:hAnsi="Century Gothic" w:cs="Century Gothic"/>
          <w:color w:val="000000"/>
          <w:lang w:val="es-ES"/>
        </w:rPr>
        <w:t xml:space="preserve">. También crecen las alianzas con aplicaciones </w:t>
      </w:r>
      <w:r w:rsidR="00F21DA7">
        <w:rPr>
          <w:rFonts w:ascii="Century Gothic" w:hAnsi="Century Gothic" w:cs="Century Gothic"/>
          <w:color w:val="000000"/>
          <w:lang w:val="es-ES"/>
        </w:rPr>
        <w:t>que evitan el desperdicio alimentario</w:t>
      </w:r>
      <w:r w:rsidRPr="009812EF">
        <w:rPr>
          <w:rFonts w:ascii="Century Gothic" w:hAnsi="Century Gothic" w:cs="Century Gothic"/>
          <w:color w:val="000000"/>
          <w:lang w:val="es-ES"/>
        </w:rPr>
        <w:t>, que ya utiliza un 17 % de los establecimientos.</w:t>
      </w:r>
    </w:p>
    <w:p w14:paraId="4F6F3856" w14:textId="77777777" w:rsidR="00DE7F40" w:rsidRPr="00280821" w:rsidRDefault="00DE7F40" w:rsidP="00D65395">
      <w:pPr>
        <w:jc w:val="both"/>
        <w:rPr>
          <w:rFonts w:ascii="Century Gothic" w:hAnsi="Century Gothic" w:cs="Century Gothic"/>
          <w:color w:val="000000"/>
          <w:lang w:val="es-ES"/>
        </w:rPr>
      </w:pPr>
    </w:p>
    <w:p w14:paraId="3FC1DE3D" w14:textId="60EED862" w:rsidR="00C84C97" w:rsidRPr="00280821" w:rsidRDefault="00E06152" w:rsidP="00D65395">
      <w:pPr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>
        <w:rPr>
          <w:rFonts w:ascii="Century Gothic" w:hAnsi="Century Gothic" w:cs="Century Gothic"/>
          <w:b/>
          <w:bCs/>
          <w:color w:val="000000"/>
          <w:lang w:val="es-ES"/>
        </w:rPr>
        <w:t xml:space="preserve">El doble impacto del Ticket Restaurant: </w:t>
      </w:r>
      <w:r w:rsidR="00521287">
        <w:rPr>
          <w:rFonts w:ascii="Century Gothic" w:hAnsi="Century Gothic" w:cs="Century Gothic"/>
          <w:b/>
          <w:bCs/>
          <w:color w:val="000000"/>
          <w:lang w:val="es-ES"/>
        </w:rPr>
        <w:t xml:space="preserve">conciliación para el </w:t>
      </w:r>
      <w:r w:rsidR="00A8292D">
        <w:rPr>
          <w:rFonts w:ascii="Century Gothic" w:hAnsi="Century Gothic" w:cs="Century Gothic"/>
          <w:b/>
          <w:bCs/>
          <w:color w:val="000000"/>
          <w:lang w:val="es-ES"/>
        </w:rPr>
        <w:t>talento</w:t>
      </w:r>
      <w:r w:rsidR="00521287">
        <w:rPr>
          <w:rFonts w:ascii="Century Gothic" w:hAnsi="Century Gothic" w:cs="Century Gothic"/>
          <w:b/>
          <w:bCs/>
          <w:color w:val="000000"/>
          <w:lang w:val="es-ES"/>
        </w:rPr>
        <w:t xml:space="preserve"> y crecimiento para </w:t>
      </w:r>
      <w:r w:rsidR="00F21DA7">
        <w:rPr>
          <w:rFonts w:ascii="Century Gothic" w:hAnsi="Century Gothic" w:cs="Century Gothic"/>
          <w:b/>
          <w:bCs/>
          <w:color w:val="000000"/>
          <w:lang w:val="es-ES"/>
        </w:rPr>
        <w:t>la economía local</w:t>
      </w:r>
    </w:p>
    <w:p w14:paraId="1D388DD6" w14:textId="77777777" w:rsidR="00BC6D47" w:rsidRPr="00280821" w:rsidRDefault="00BC6D47" w:rsidP="00D65395">
      <w:pPr>
        <w:jc w:val="both"/>
        <w:rPr>
          <w:rFonts w:ascii="Century Gothic" w:hAnsi="Century Gothic" w:cs="Century Gothic"/>
          <w:color w:val="000000"/>
          <w:lang w:val="es-ES"/>
        </w:rPr>
      </w:pPr>
    </w:p>
    <w:p w14:paraId="5F74D7A5" w14:textId="5843459E" w:rsidR="00891251" w:rsidRDefault="27C17EED" w:rsidP="00891251">
      <w:pPr>
        <w:jc w:val="both"/>
        <w:rPr>
          <w:rFonts w:ascii="Century Gothic" w:hAnsi="Century Gothic" w:cs="Century Gothic"/>
          <w:color w:val="000000"/>
          <w:lang w:val="es-ES"/>
        </w:rPr>
      </w:pP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El Barómetro confirma el papel de 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Ticket Restaurant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 como el gran conector entre </w:t>
      </w:r>
      <w:r w:rsidR="5173A1A7" w:rsidRPr="03AA9464">
        <w:rPr>
          <w:rFonts w:ascii="Century Gothic" w:hAnsi="Century Gothic" w:cs="Century Gothic"/>
          <w:color w:val="000000" w:themeColor="text1"/>
          <w:lang w:val="es-ES"/>
        </w:rPr>
        <w:t>clientes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 y restaurantes. Para los </w:t>
      </w:r>
      <w:r w:rsidR="3FCF7470" w:rsidRPr="03AA9464">
        <w:rPr>
          <w:rFonts w:ascii="Century Gothic" w:hAnsi="Century Gothic" w:cs="Century Gothic"/>
          <w:color w:val="000000" w:themeColor="text1"/>
          <w:lang w:val="es-ES"/>
        </w:rPr>
        <w:t>c</w:t>
      </w:r>
      <w:r w:rsidR="4C78CC9E" w:rsidRPr="03AA9464">
        <w:rPr>
          <w:rFonts w:ascii="Century Gothic" w:hAnsi="Century Gothic" w:cs="Century Gothic"/>
          <w:color w:val="000000" w:themeColor="text1"/>
          <w:lang w:val="es-ES"/>
        </w:rPr>
        <w:t>onsumidores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, supone </w:t>
      </w:r>
      <w:r w:rsidR="11A13C88" w:rsidRPr="03AA9464">
        <w:rPr>
          <w:rFonts w:ascii="Century Gothic" w:hAnsi="Century Gothic" w:cs="Century Gothic"/>
          <w:color w:val="000000" w:themeColor="text1"/>
          <w:lang w:val="es-ES"/>
        </w:rPr>
        <w:t>bienestar, conciliación y calidad de vida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: el 88 % </w:t>
      </w:r>
      <w:r w:rsidR="46D62129" w:rsidRPr="03AA9464">
        <w:rPr>
          <w:rFonts w:ascii="Century Gothic" w:hAnsi="Century Gothic" w:cs="Century Gothic"/>
          <w:color w:val="000000" w:themeColor="text1"/>
          <w:lang w:val="es-ES"/>
        </w:rPr>
        <w:t xml:space="preserve">asegura 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que mejora su presupuesto, otro 88 % lo </w:t>
      </w:r>
      <w:r w:rsidR="47261106" w:rsidRPr="03AA9464">
        <w:rPr>
          <w:rFonts w:ascii="Century Gothic" w:hAnsi="Century Gothic" w:cs="Century Gothic"/>
          <w:color w:val="000000" w:themeColor="text1"/>
          <w:lang w:val="es-ES"/>
        </w:rPr>
        <w:t xml:space="preserve">considera 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una solución práctica y dos de cada tres </w:t>
      </w:r>
      <w:r w:rsidR="47261106" w:rsidRPr="03AA9464">
        <w:rPr>
          <w:rFonts w:ascii="Century Gothic" w:hAnsi="Century Gothic" w:cs="Century Gothic"/>
          <w:color w:val="000000" w:themeColor="text1"/>
          <w:lang w:val="es-ES"/>
        </w:rPr>
        <w:t xml:space="preserve">destacan 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que les ayuda a reducir el estrés. Además, </w:t>
      </w:r>
      <w:r w:rsidR="701371EE" w:rsidRPr="03AA9464">
        <w:rPr>
          <w:rFonts w:ascii="Century Gothic" w:hAnsi="Century Gothic" w:cs="Century Gothic"/>
          <w:color w:val="000000" w:themeColor="text1"/>
          <w:lang w:val="es-ES"/>
        </w:rPr>
        <w:t xml:space="preserve">contribuye a la sostenibilidad </w:t>
      </w:r>
      <w:r w:rsidR="021CD9D2" w:rsidRPr="03AA9464">
        <w:rPr>
          <w:rFonts w:ascii="Century Gothic" w:hAnsi="Century Gothic" w:cs="Century Gothic"/>
          <w:color w:val="000000" w:themeColor="text1"/>
          <w:lang w:val="es-ES"/>
        </w:rPr>
        <w:t xml:space="preserve">al favorecer una menor planificación </w:t>
      </w:r>
      <w:r w:rsidR="03A8A931" w:rsidRPr="03AA9464">
        <w:rPr>
          <w:rFonts w:ascii="Century Gothic" w:hAnsi="Century Gothic" w:cs="Century Gothic"/>
          <w:color w:val="000000" w:themeColor="text1"/>
          <w:lang w:val="es-ES"/>
        </w:rPr>
        <w:t>doméstica</w:t>
      </w:r>
      <w:r w:rsidR="021CD9D2" w:rsidRPr="03AA9464">
        <w:rPr>
          <w:rFonts w:ascii="Century Gothic" w:hAnsi="Century Gothic" w:cs="Century Gothic"/>
          <w:color w:val="000000" w:themeColor="text1"/>
          <w:lang w:val="es-ES"/>
        </w:rPr>
        <w:t xml:space="preserve"> y reducir el desperdicio alimentario. E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l 81 % </w:t>
      </w:r>
      <w:r w:rsidR="39203034" w:rsidRPr="03AA9464">
        <w:rPr>
          <w:rFonts w:ascii="Century Gothic" w:hAnsi="Century Gothic" w:cs="Century Gothic"/>
          <w:color w:val="000000" w:themeColor="text1"/>
          <w:lang w:val="es-ES"/>
        </w:rPr>
        <w:t xml:space="preserve">afirma 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>que, si se duplicara la asignación, podría cubrir todos sus almuerzos semanales</w:t>
      </w:r>
      <w:r w:rsidR="6F57C8B8" w:rsidRPr="03AA9464">
        <w:rPr>
          <w:rFonts w:ascii="Century Gothic" w:hAnsi="Century Gothic" w:cs="Century Gothic"/>
          <w:color w:val="000000" w:themeColor="text1"/>
          <w:lang w:val="es-ES"/>
        </w:rPr>
        <w:t>.</w:t>
      </w:r>
      <w:r w:rsidR="4F640BD9" w:rsidRPr="03AA9464">
        <w:rPr>
          <w:rFonts w:ascii="Century Gothic" w:hAnsi="Century Gothic" w:cs="Century Gothic"/>
          <w:color w:val="000000" w:themeColor="text1"/>
          <w:lang w:val="es-ES"/>
        </w:rPr>
        <w:t xml:space="preserve"> Esta herramienta está contribuyendo a hacer más accesibles las comidas, prueba de ello es que el 79 % de los españoles cree que perdería poder adquisitivo si no dispusiera de </w:t>
      </w:r>
      <w:r w:rsidR="1470B0AE" w:rsidRPr="03AA9464">
        <w:rPr>
          <w:rFonts w:ascii="Century Gothic" w:hAnsi="Century Gothic" w:cs="Century Gothic"/>
          <w:color w:val="000000" w:themeColor="text1"/>
          <w:lang w:val="es-ES"/>
        </w:rPr>
        <w:t>ella</w:t>
      </w:r>
      <w:r w:rsidR="4F640BD9" w:rsidRPr="03AA9464">
        <w:rPr>
          <w:rFonts w:ascii="Century Gothic" w:hAnsi="Century Gothic" w:cs="Century Gothic"/>
          <w:color w:val="000000" w:themeColor="text1"/>
          <w:lang w:val="es-ES"/>
        </w:rPr>
        <w:t xml:space="preserve"> y que el 77 % acudiría con menos frecuencia a los restaurantes</w:t>
      </w:r>
      <w:r w:rsidR="3CBC7D0C" w:rsidRPr="03AA9464">
        <w:rPr>
          <w:rFonts w:ascii="Century Gothic" w:hAnsi="Century Gothic" w:cs="Century Gothic"/>
          <w:color w:val="000000" w:themeColor="text1"/>
          <w:lang w:val="es-ES"/>
        </w:rPr>
        <w:t>.</w:t>
      </w:r>
    </w:p>
    <w:p w14:paraId="3207F21F" w14:textId="77777777" w:rsidR="00A372B7" w:rsidRPr="00891251" w:rsidRDefault="00A372B7" w:rsidP="00891251">
      <w:pPr>
        <w:jc w:val="both"/>
        <w:rPr>
          <w:rFonts w:ascii="Century Gothic" w:hAnsi="Century Gothic" w:cs="Century Gothic"/>
          <w:color w:val="000000"/>
          <w:lang w:val="es-ES"/>
        </w:rPr>
      </w:pPr>
    </w:p>
    <w:p w14:paraId="2DBC1A54" w14:textId="049DEFA0" w:rsidR="00E53FCC" w:rsidRDefault="1A59F275" w:rsidP="001949C7">
      <w:pPr>
        <w:jc w:val="both"/>
        <w:rPr>
          <w:rFonts w:ascii="Century Gothic" w:hAnsi="Century Gothic" w:cs="Century Gothic"/>
          <w:color w:val="000000"/>
          <w:lang w:val="es-ES"/>
        </w:rPr>
      </w:pP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Para el sector de la hostelería, </w:t>
      </w:r>
      <w:r w:rsidRPr="03AA9464">
        <w:rPr>
          <w:rFonts w:ascii="Century Gothic" w:hAnsi="Century Gothic" w:cs="Century Gothic"/>
          <w:b/>
          <w:bCs/>
          <w:color w:val="000000" w:themeColor="text1"/>
          <w:lang w:val="es-ES"/>
        </w:rPr>
        <w:t>Ticket Restaurant se ha consolidado como un motor de crecimiento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. Un 31 % de los </w:t>
      </w:r>
      <w:r w:rsidR="32756268" w:rsidRPr="03AA9464">
        <w:rPr>
          <w:rFonts w:ascii="Century Gothic" w:hAnsi="Century Gothic" w:cs="Century Gothic"/>
          <w:color w:val="000000" w:themeColor="text1"/>
          <w:lang w:val="es-ES"/>
        </w:rPr>
        <w:t xml:space="preserve">establecimientos 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 xml:space="preserve">declara haber ganado más clientes, frente al 13 % registrado el año anterior, y tres de cada cuatro destacan su impacto positivo en el negocio. Además, un 59 % confirma que incrementa su facturación y un 60 % asegura que los clientes que utilizan este beneficio acuden con mayor frecuencia a sus </w:t>
      </w:r>
      <w:r w:rsidR="1D5E97C9" w:rsidRPr="03AA9464">
        <w:rPr>
          <w:rFonts w:ascii="Century Gothic" w:hAnsi="Century Gothic" w:cs="Century Gothic"/>
          <w:color w:val="000000" w:themeColor="text1"/>
          <w:lang w:val="es-ES"/>
        </w:rPr>
        <w:t>restaurantes</w:t>
      </w:r>
      <w:r w:rsidRPr="03AA9464">
        <w:rPr>
          <w:rFonts w:ascii="Century Gothic" w:hAnsi="Century Gothic" w:cs="Century Gothic"/>
          <w:color w:val="000000" w:themeColor="text1"/>
          <w:lang w:val="es-ES"/>
        </w:rPr>
        <w:t>.</w:t>
      </w:r>
    </w:p>
    <w:p w14:paraId="6FE13658" w14:textId="77777777" w:rsidR="00F21DA7" w:rsidRDefault="00F21DA7" w:rsidP="001949C7">
      <w:pPr>
        <w:jc w:val="both"/>
        <w:rPr>
          <w:rFonts w:ascii="Century Gothic" w:hAnsi="Century Gothic" w:cs="Century Gothic"/>
          <w:color w:val="000000"/>
          <w:lang w:val="es-ES"/>
        </w:rPr>
      </w:pPr>
    </w:p>
    <w:p w14:paraId="278ADFA8" w14:textId="74BB3212" w:rsidR="004B6C7F" w:rsidRPr="00280821" w:rsidRDefault="007B7654" w:rsidP="001949C7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  <w:r w:rsidRPr="009812EF">
        <w:rPr>
          <w:rFonts w:ascii="Century Gothic" w:hAnsi="Century Gothic" w:cs="Century Gothic"/>
          <w:color w:val="000000"/>
          <w:lang w:val="es-ES"/>
        </w:rPr>
        <w:t xml:space="preserve">En palabras de </w:t>
      </w:r>
      <w:r w:rsidR="00B5774F" w:rsidRPr="009812EF">
        <w:rPr>
          <w:rFonts w:ascii="Century Gothic" w:hAnsi="Century Gothic" w:cs="Century Gothic"/>
          <w:color w:val="000000"/>
          <w:lang w:val="es-ES"/>
        </w:rPr>
        <w:t xml:space="preserve">la </w:t>
      </w:r>
      <w:r w:rsidR="00961DDC">
        <w:rPr>
          <w:rFonts w:ascii="Century Gothic" w:hAnsi="Century Gothic" w:cs="Century Gothic"/>
          <w:b/>
          <w:bCs/>
          <w:color w:val="000000"/>
          <w:lang w:val="es-ES"/>
        </w:rPr>
        <w:t xml:space="preserve">CSR &amp; </w:t>
      </w:r>
      <w:proofErr w:type="spellStart"/>
      <w:r w:rsidR="00961DDC">
        <w:rPr>
          <w:rFonts w:ascii="Century Gothic" w:hAnsi="Century Gothic" w:cs="Century Gothic"/>
          <w:b/>
          <w:bCs/>
          <w:color w:val="000000"/>
          <w:lang w:val="es-ES"/>
        </w:rPr>
        <w:t>Wellbeing</w:t>
      </w:r>
      <w:proofErr w:type="spellEnd"/>
      <w:r w:rsidR="00961DDC">
        <w:rPr>
          <w:rFonts w:ascii="Century Gothic" w:hAnsi="Century Gothic" w:cs="Century Gothic"/>
          <w:b/>
          <w:bCs/>
          <w:color w:val="000000"/>
          <w:lang w:val="es-ES"/>
        </w:rPr>
        <w:t xml:space="preserve"> Expert</w:t>
      </w:r>
      <w:r w:rsidR="00B5774F" w:rsidRPr="009812EF">
        <w:rPr>
          <w:rFonts w:ascii="Century Gothic" w:hAnsi="Century Gothic" w:cs="Century Gothic"/>
          <w:b/>
          <w:bCs/>
          <w:color w:val="000000"/>
          <w:lang w:val="es-ES"/>
        </w:rPr>
        <w:t xml:space="preserve"> de Edenred, María Abolafio</w:t>
      </w:r>
      <w:r w:rsidR="00B5774F" w:rsidRPr="009812EF">
        <w:rPr>
          <w:rFonts w:ascii="Century Gothic" w:hAnsi="Century Gothic" w:cs="Century Gothic"/>
          <w:color w:val="000000"/>
          <w:lang w:val="es-ES"/>
        </w:rPr>
        <w:t xml:space="preserve">: </w:t>
      </w:r>
      <w:r w:rsidRPr="009812EF">
        <w:rPr>
          <w:rFonts w:ascii="Century Gothic" w:hAnsi="Century Gothic" w:cs="Century Gothic"/>
          <w:i/>
          <w:iCs/>
          <w:color w:val="000000"/>
          <w:lang w:val="es-ES"/>
        </w:rPr>
        <w:t>“El Barómetro FOOD 2025 demuestra que los españoles quieren cuidarse y, al mismo tiempo, disfrutar de la experiencia de comer en restaurantes. La hostelería responde con una oferta más equilibrada y sostenible, y Ticket Restaurant es la herramienta que conecta ambas realidades: ayuda a l</w:t>
      </w:r>
      <w:r w:rsidR="00987DE2" w:rsidRPr="009812EF">
        <w:rPr>
          <w:rFonts w:ascii="Century Gothic" w:hAnsi="Century Gothic" w:cs="Century Gothic"/>
          <w:i/>
          <w:iCs/>
          <w:color w:val="000000"/>
          <w:lang w:val="es-ES"/>
        </w:rPr>
        <w:t xml:space="preserve">as personas </w:t>
      </w:r>
      <w:r w:rsidRPr="009812EF">
        <w:rPr>
          <w:rFonts w:ascii="Century Gothic" w:hAnsi="Century Gothic" w:cs="Century Gothic"/>
          <w:i/>
          <w:iCs/>
          <w:color w:val="000000"/>
          <w:lang w:val="es-ES"/>
        </w:rPr>
        <w:t>a mantener su bienestar y apoya al mismo tiempo a la restauración local.”</w:t>
      </w:r>
    </w:p>
    <w:p w14:paraId="06EC7606" w14:textId="77777777" w:rsidR="004B6C7F" w:rsidRPr="00280821" w:rsidRDefault="004B6C7F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</w:p>
    <w:p w14:paraId="319B1527" w14:textId="2451FD63" w:rsidR="0034131E" w:rsidRPr="00280821" w:rsidRDefault="00E660F9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280821">
        <w:rPr>
          <w:rFonts w:ascii="Century Gothic" w:eastAsia="Century Gothic" w:hAnsi="Century Gothic" w:cs="Century Gothic"/>
          <w:color w:val="000000"/>
          <w:lang w:val="es-ES"/>
        </w:rPr>
        <w:t>▬▬</w:t>
      </w:r>
    </w:p>
    <w:p w14:paraId="25873AF5" w14:textId="77777777" w:rsidR="0034131E" w:rsidRPr="00833D4F" w:rsidRDefault="00E660F9">
      <w:pPr>
        <w:jc w:val="both"/>
        <w:rPr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Sobre Edenred</w:t>
      </w:r>
    </w:p>
    <w:p w14:paraId="4FED8EE9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67906C8A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Edenred</w:t>
      </w: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es una plataforma digital líder en servicios y pagos, que actúa como el compañero diario de las personas en el trabajo, facilitando la conexión entre más de 60 millones de usuarios y 2 millones de comercios asociados en 45 países, a través de 1 millón de clientes corporativos. </w:t>
      </w:r>
    </w:p>
    <w:p w14:paraId="2AA0D98E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77C6D3E1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Su oferta se basa en soluciones de pago de propósito específico, diseñadas para mejorar la experiencia laboral y la eficiencia empresarial. En el ámbito de la alimentación, Edenred ofrece beneficios como tarjetas de comida y vales de alimentos, que facilitan el acceso a opciones más saludables. En el área de compromiso y bienestar, proporciona soluciones como tarjetas regalo y plataformas de incentivos, que refuerzan la motivación y fidelización del talento. En movilidad, facilita el acceso a soluciones multimodales, incluyendo carga de vehículos eléctricos, mantenimiento, peajes y estacionamiento, contribuyendo a un entorno de transporte más sostenible. Finalmente, en pagos corporativos, ofrece herramientas como tarjetas virtuales, que optimizan la gestión financiera y simplifican las transacciones empresariales.</w:t>
      </w:r>
    </w:p>
    <w:p w14:paraId="21BB60E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2C80D1F0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Fiel a su propósito, "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Enrich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connections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. For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good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.", Edenred trabaja para mejorar el bienestar y el poder adquisitivo de los usuarios, incrementar la atractividad y eficiencia de las empresas, y dinamizar el mercado laboral y la economía local. Su impacto también se traduce en el fomento </w:t>
      </w: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lastRenderedPageBreak/>
        <w:t>de una alimentación más saludable, el acceso a productos más sostenibles y el impulso de una movilidad más ecológica.</w:t>
      </w:r>
    </w:p>
    <w:p w14:paraId="6502A61F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31ABED79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Con un equipo de 12.000 empleados, Edenred se compromete cada día a hacer del mundo laboral un ecosistema más conectado, seguro, eficiente y responsable. En 2024, gracias a su infraestructura tecnológica global, el Grupo gestionó un volumen de negocio cercano a 45.000 millones de euros, operado principalmente a través de aplicaciones móviles, plataformas online y tarjetas.</w:t>
      </w:r>
    </w:p>
    <w:p w14:paraId="2BC1F840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4B5D790E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Edenred cotiza en la Bolsa de París (Euronext) y forma parte de los principales índices bursátiles, incluyendo CAC 40, CAC 40 ESG, CAC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Large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60, Euronext 100, Euronext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Tech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Leaders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, FTSE4Good, DJSI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Europe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Index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, DJSI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World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Index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y MSCI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Europe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.</w:t>
      </w:r>
    </w:p>
    <w:p w14:paraId="5BF9E4B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1CC7A655" w14:textId="77777777" w:rsidR="0034131E" w:rsidRPr="00833D4F" w:rsidRDefault="00E660F9">
      <w:pPr>
        <w:spacing w:line="240" w:lineRule="auto"/>
        <w:jc w:val="both"/>
        <w:rPr>
          <w:rFonts w:ascii="Century Gothic" w:eastAsia="Century Gothic" w:hAnsi="Century Gothic" w:cs="Century Gothic"/>
          <w:i/>
          <w:color w:val="000000"/>
          <w:sz w:val="16"/>
          <w:szCs w:val="16"/>
          <w:lang w:val="es-ES"/>
        </w:rPr>
      </w:pPr>
      <w:r w:rsidRPr="00833D4F">
        <w:rPr>
          <w:rFonts w:ascii="Century Gothic" w:eastAsia="Century Gothic" w:hAnsi="Century Gothic" w:cs="Century Gothic"/>
          <w:i/>
          <w:color w:val="000000"/>
          <w:sz w:val="16"/>
          <w:szCs w:val="16"/>
          <w:lang w:val="es-ES"/>
        </w:rPr>
        <w:t>Los logotipos y otras marcas mencionadas y destacadas en este comunicado de prensa son marcas registradas de Edenred S.E., sus filiales o terceros. No pueden utilizarse con fines comerciales sin el consentimiento previo por escrito de sus propietarios.</w:t>
      </w:r>
    </w:p>
    <w:p w14:paraId="6099260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6E54591E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b/>
          <w:color w:val="000000"/>
          <w:sz w:val="24"/>
          <w:szCs w:val="24"/>
          <w:lang w:val="es-ES"/>
        </w:rPr>
      </w:pPr>
    </w:p>
    <w:p w14:paraId="34EBC2CB" w14:textId="77777777" w:rsidR="0034131E" w:rsidRDefault="00E660F9">
      <w:pPr>
        <w:spacing w:line="254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CONTACTO</w:t>
      </w:r>
    </w:p>
    <w:tbl>
      <w:tblPr>
        <w:tblStyle w:val="a"/>
        <w:tblW w:w="9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4552"/>
      </w:tblGrid>
      <w:tr w:rsidR="0034131E" w14:paraId="10E87855" w14:textId="77777777">
        <w:trPr>
          <w:trHeight w:val="1725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B8FE" w14:textId="77777777" w:rsidR="0034131E" w:rsidRDefault="0034131E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3E71BA8C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Edenred</w:t>
            </w:r>
          </w:p>
          <w:p w14:paraId="2C0E5145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Alejandro Delgado Sánchez</w:t>
            </w:r>
          </w:p>
          <w:p w14:paraId="3C5097B0" w14:textId="77777777" w:rsidR="0034131E" w:rsidRDefault="00E660F9">
            <w:pPr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Communications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Specialist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</w:p>
          <w:p w14:paraId="7AD809AF" w14:textId="77777777" w:rsidR="0034131E" w:rsidRDefault="0034131E">
            <w:pPr>
              <w:jc w:val="both"/>
            </w:pPr>
            <w:hyperlink r:id="rId9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alejandro.delgadosanchez@edenred.com</w:t>
              </w:r>
            </w:hyperlink>
          </w:p>
          <w:p w14:paraId="4CF87B1B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4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073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188D7D39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 xml:space="preserve">Newlink Spain </w:t>
            </w:r>
          </w:p>
          <w:p w14:paraId="0709A77C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Marina Gascón | Patricia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Vizcaíno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| Sara García</w:t>
            </w:r>
          </w:p>
          <w:p w14:paraId="186B073B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651 96 34 59</w:t>
            </w:r>
          </w:p>
          <w:p w14:paraId="5D012B56" w14:textId="77777777" w:rsidR="0034131E" w:rsidRDefault="0034131E">
            <w:pPr>
              <w:spacing w:line="251" w:lineRule="auto"/>
            </w:pPr>
            <w:hyperlink r:id="rId10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equipo.edenred@newlink-group.com</w:t>
              </w:r>
            </w:hyperlink>
          </w:p>
        </w:tc>
      </w:tr>
    </w:tbl>
    <w:p w14:paraId="71CD1086" w14:textId="77777777" w:rsidR="0034131E" w:rsidRDefault="0034131E">
      <w:pPr>
        <w:ind w:left="141"/>
        <w:rPr>
          <w:color w:val="002060"/>
        </w:rPr>
      </w:pPr>
    </w:p>
    <w:p w14:paraId="4626F8B1" w14:textId="77777777" w:rsidR="003D3B4D" w:rsidRPr="00E96D79" w:rsidRDefault="003D3B4D" w:rsidP="003D3B4D">
      <w:pPr>
        <w:tabs>
          <w:tab w:val="left" w:pos="2760"/>
        </w:tabs>
        <w:rPr>
          <w:rFonts w:ascii="Century Gothic" w:hAnsi="Century Gothic"/>
          <w:b/>
          <w:bCs/>
          <w:color w:val="auto"/>
          <w:sz w:val="24"/>
          <w:szCs w:val="24"/>
          <w:lang w:val="es-ES"/>
        </w:rPr>
      </w:pPr>
      <w:r w:rsidRPr="00E96D79">
        <w:rPr>
          <w:rFonts w:ascii="Century Gothic" w:hAnsi="Century Gothic"/>
          <w:b/>
          <w:bCs/>
          <w:color w:val="auto"/>
          <w:sz w:val="24"/>
          <w:szCs w:val="24"/>
          <w:lang w:val="es-ES"/>
        </w:rPr>
        <w:t>PUBLICACIONES RELACIONADAS</w:t>
      </w:r>
    </w:p>
    <w:p w14:paraId="601F76DD" w14:textId="77777777" w:rsidR="003D3B4D" w:rsidRPr="00E96D79" w:rsidRDefault="003D3B4D" w:rsidP="003D3B4D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6B5A9D99" w14:textId="522FB62E" w:rsidR="00984119" w:rsidRDefault="003D3B4D" w:rsidP="003D3B4D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  <w:r w:rsidRPr="00E96D79">
        <w:rPr>
          <w:rFonts w:ascii="Century Gothic" w:hAnsi="Century Gothic"/>
          <w:color w:val="auto"/>
          <w:lang w:val="es-ES"/>
        </w:rPr>
        <w:t>Si deseas ampliar información sobre este comunicado, puedes consultar las siguientes publicaciones:</w:t>
      </w:r>
    </w:p>
    <w:p w14:paraId="6AF117E9" w14:textId="77777777" w:rsidR="00984119" w:rsidRPr="00E96D79" w:rsidRDefault="00984119" w:rsidP="003D3B4D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36F9FF81" w14:textId="77777777" w:rsidR="00B8281A" w:rsidRPr="00984119" w:rsidRDefault="00B8281A" w:rsidP="00B8281A">
      <w:pPr>
        <w:numPr>
          <w:ilvl w:val="0"/>
          <w:numId w:val="6"/>
        </w:numPr>
        <w:tabs>
          <w:tab w:val="left" w:pos="2760"/>
        </w:tabs>
        <w:rPr>
          <w:rFonts w:ascii="Century Gothic" w:hAnsi="Century Gothic"/>
          <w:u w:val="single"/>
          <w:lang w:val="es-ES"/>
        </w:rPr>
      </w:pPr>
      <w:r w:rsidRPr="00B8281A">
        <w:rPr>
          <w:rFonts w:ascii="Century Gothic" w:hAnsi="Century Gothic"/>
          <w:b/>
          <w:bCs/>
          <w:color w:val="auto"/>
          <w:lang w:val="es-ES"/>
        </w:rPr>
        <w:t>La Vanguardia.</w:t>
      </w:r>
      <w:r w:rsidRPr="00B8281A">
        <w:rPr>
          <w:rFonts w:ascii="Century Gothic" w:hAnsi="Century Gothic"/>
          <w:b/>
          <w:bCs/>
          <w:color w:val="auto"/>
          <w:u w:val="single"/>
          <w:lang w:val="es-ES"/>
        </w:rPr>
        <w:t xml:space="preserve"> </w:t>
      </w:r>
      <w:hyperlink r:id="rId11" w:tgtFrame="_blank" w:history="1">
        <w:r w:rsidRPr="00B8281A">
          <w:rPr>
            <w:rStyle w:val="Hipervnculo"/>
            <w:rFonts w:ascii="Century Gothic" w:hAnsi="Century Gothic"/>
            <w:lang w:val="es-ES"/>
          </w:rPr>
          <w:t>El 74% de los españoles asegura que no está dispuesto a reducir su gasto en alimentación</w:t>
        </w:r>
      </w:hyperlink>
    </w:p>
    <w:p w14:paraId="24B03F4C" w14:textId="77777777" w:rsidR="00984119" w:rsidRPr="00B8281A" w:rsidRDefault="00984119" w:rsidP="00984119">
      <w:pPr>
        <w:tabs>
          <w:tab w:val="left" w:pos="2760"/>
        </w:tabs>
        <w:ind w:left="720"/>
        <w:rPr>
          <w:rFonts w:ascii="Century Gothic" w:hAnsi="Century Gothic"/>
          <w:u w:val="single"/>
          <w:lang w:val="es-ES"/>
        </w:rPr>
      </w:pPr>
    </w:p>
    <w:p w14:paraId="3DED8580" w14:textId="59336FE2" w:rsidR="00984119" w:rsidRPr="00984119" w:rsidRDefault="00B8281A" w:rsidP="00984119">
      <w:pPr>
        <w:numPr>
          <w:ilvl w:val="0"/>
          <w:numId w:val="6"/>
        </w:numPr>
        <w:tabs>
          <w:tab w:val="left" w:pos="2760"/>
        </w:tabs>
        <w:rPr>
          <w:rFonts w:ascii="Century Gothic" w:hAnsi="Century Gothic"/>
          <w:u w:val="single"/>
          <w:lang w:val="es-ES"/>
        </w:rPr>
      </w:pPr>
      <w:r w:rsidRPr="00B8281A">
        <w:rPr>
          <w:rFonts w:ascii="Century Gothic" w:hAnsi="Century Gothic"/>
          <w:b/>
          <w:bCs/>
          <w:color w:val="auto"/>
          <w:lang w:val="es-ES"/>
        </w:rPr>
        <w:t xml:space="preserve">Europa </w:t>
      </w:r>
      <w:proofErr w:type="spellStart"/>
      <w:r w:rsidRPr="00B8281A">
        <w:rPr>
          <w:rFonts w:ascii="Century Gothic" w:hAnsi="Century Gothic"/>
          <w:b/>
          <w:bCs/>
          <w:color w:val="auto"/>
          <w:lang w:val="es-ES"/>
        </w:rPr>
        <w:t>Press</w:t>
      </w:r>
      <w:proofErr w:type="spellEnd"/>
      <w:r w:rsidRPr="00B8281A">
        <w:rPr>
          <w:rFonts w:ascii="Century Gothic" w:hAnsi="Century Gothic"/>
          <w:b/>
          <w:bCs/>
          <w:color w:val="auto"/>
          <w:lang w:val="es-ES"/>
        </w:rPr>
        <w:t>.</w:t>
      </w:r>
      <w:r w:rsidRPr="00B8281A">
        <w:rPr>
          <w:rFonts w:ascii="Century Gothic" w:hAnsi="Century Gothic"/>
          <w:b/>
          <w:bCs/>
          <w:color w:val="auto"/>
          <w:u w:val="single"/>
          <w:lang w:val="es-ES"/>
        </w:rPr>
        <w:t xml:space="preserve"> </w:t>
      </w:r>
      <w:hyperlink r:id="rId12" w:tgtFrame="_blank" w:history="1">
        <w:r w:rsidRPr="00B8281A">
          <w:rPr>
            <w:rStyle w:val="Hipervnculo"/>
            <w:rFonts w:ascii="Century Gothic" w:hAnsi="Century Gothic"/>
            <w:lang w:val="es-ES"/>
          </w:rPr>
          <w:t>El 74% de los españoles asegura que no está dispuesto a reducir su gasto en alimentación </w:t>
        </w:r>
      </w:hyperlink>
    </w:p>
    <w:p w14:paraId="6E169F34" w14:textId="77777777" w:rsidR="00984119" w:rsidRPr="00B8281A" w:rsidRDefault="00984119" w:rsidP="00EC0E26">
      <w:pPr>
        <w:tabs>
          <w:tab w:val="left" w:pos="2760"/>
        </w:tabs>
        <w:rPr>
          <w:rFonts w:ascii="Century Gothic" w:hAnsi="Century Gothic"/>
          <w:u w:val="single"/>
          <w:lang w:val="es-ES"/>
        </w:rPr>
      </w:pPr>
    </w:p>
    <w:p w14:paraId="10ED893D" w14:textId="77777777" w:rsidR="00B8281A" w:rsidRPr="00B8281A" w:rsidRDefault="00B8281A" w:rsidP="00B8281A">
      <w:pPr>
        <w:numPr>
          <w:ilvl w:val="0"/>
          <w:numId w:val="6"/>
        </w:numPr>
        <w:tabs>
          <w:tab w:val="left" w:pos="2760"/>
        </w:tabs>
        <w:rPr>
          <w:rFonts w:ascii="Century Gothic" w:hAnsi="Century Gothic"/>
          <w:lang w:val="es-ES"/>
        </w:rPr>
      </w:pPr>
      <w:r w:rsidRPr="00B8281A">
        <w:rPr>
          <w:rFonts w:ascii="Century Gothic" w:hAnsi="Century Gothic"/>
          <w:b/>
          <w:bCs/>
          <w:color w:val="auto"/>
          <w:lang w:val="es-ES"/>
        </w:rPr>
        <w:t>Forbes.</w:t>
      </w:r>
      <w:r w:rsidRPr="00B8281A">
        <w:rPr>
          <w:rFonts w:ascii="Century Gothic" w:hAnsi="Century Gothic"/>
          <w:color w:val="auto"/>
          <w:u w:val="single"/>
          <w:lang w:val="es-ES"/>
        </w:rPr>
        <w:t xml:space="preserve"> </w:t>
      </w:r>
      <w:hyperlink r:id="rId13" w:history="1">
        <w:r w:rsidRPr="00B8281A">
          <w:rPr>
            <w:rStyle w:val="Hipervnculo"/>
            <w:rFonts w:ascii="Century Gothic" w:hAnsi="Century Gothic"/>
            <w:lang w:val="es-ES"/>
          </w:rPr>
          <w:t>El 74% de los españoles asegura que no está dispuesto a reducir su gasto en alimentación</w:t>
        </w:r>
      </w:hyperlink>
    </w:p>
    <w:p w14:paraId="62FFDE23" w14:textId="77777777" w:rsidR="0034131E" w:rsidRPr="003D3B4D" w:rsidRDefault="0034131E">
      <w:pPr>
        <w:tabs>
          <w:tab w:val="left" w:pos="2760"/>
        </w:tabs>
        <w:rPr>
          <w:lang w:val="es-ES"/>
        </w:rPr>
      </w:pPr>
    </w:p>
    <w:sectPr w:rsidR="0034131E" w:rsidRPr="003D3B4D">
      <w:footerReference w:type="defaul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4A542" w14:textId="77777777" w:rsidR="00270B30" w:rsidRDefault="00270B30">
      <w:pPr>
        <w:spacing w:line="240" w:lineRule="auto"/>
      </w:pPr>
      <w:r>
        <w:separator/>
      </w:r>
    </w:p>
  </w:endnote>
  <w:endnote w:type="continuationSeparator" w:id="0">
    <w:p w14:paraId="1181AE8D" w14:textId="77777777" w:rsidR="00270B30" w:rsidRDefault="00270B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247EF9CD-D124-4EFD-954B-87A275D8309D}"/>
    <w:embedBold r:id="rId2" w:fontKey="{5C3F3437-C853-4BD2-AF69-BE237ADD0028}"/>
    <w:embedItalic r:id="rId3" w:fontKey="{21042F93-3C7E-4304-B027-898142968B75}"/>
    <w:embedBoldItalic r:id="rId4" w:fontKey="{26B30B4E-8A9E-45B8-BFB8-B6EA268F480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F334B6C7-9D3B-48BB-9F35-389C576A7E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77DB2DF-C7FF-43A1-A948-DC2F46D725A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0A4FA366-0FAF-467B-805D-4386A100BE7F}"/>
    <w:embedItalic r:id="rId8" w:fontKey="{DE46BA97-73F4-48C3-ABC8-7279139A86E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A281F8F4-30A8-42C8-A802-001A6400E9E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64817FCD-B100-42D2-9087-A8CC342A44E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5193" w14:textId="77777777" w:rsidR="0034131E" w:rsidRDefault="00E66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B5CB540" wp14:editId="6EA21FC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25697" cy="337303"/>
          <wp:effectExtent l="0" t="0" r="0" b="0"/>
          <wp:wrapNone/>
          <wp:docPr id="82793767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697" cy="337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7684" w14:textId="77777777" w:rsidR="00270B30" w:rsidRDefault="00270B30">
      <w:pPr>
        <w:spacing w:line="240" w:lineRule="auto"/>
      </w:pPr>
      <w:r>
        <w:separator/>
      </w:r>
    </w:p>
  </w:footnote>
  <w:footnote w:type="continuationSeparator" w:id="0">
    <w:p w14:paraId="2AD10017" w14:textId="77777777" w:rsidR="00270B30" w:rsidRDefault="00270B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4FB0"/>
    <w:multiLevelType w:val="multilevel"/>
    <w:tmpl w:val="99C81776"/>
    <w:lvl w:ilvl="0">
      <w:start w:val="1"/>
      <w:numFmt w:val="decimal"/>
      <w:pStyle w:val="Box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B866DFC"/>
    <w:multiLevelType w:val="multilevel"/>
    <w:tmpl w:val="7BEEF018"/>
    <w:lvl w:ilvl="0">
      <w:start w:val="1"/>
      <w:numFmt w:val="bullet"/>
      <w:pStyle w:val="BulletLead-in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2EC4867"/>
    <w:multiLevelType w:val="multilevel"/>
    <w:tmpl w:val="97B0D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124785"/>
    <w:multiLevelType w:val="multilevel"/>
    <w:tmpl w:val="E4701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482232"/>
    <w:multiLevelType w:val="multilevel"/>
    <w:tmpl w:val="1800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0246018">
    <w:abstractNumId w:val="1"/>
  </w:num>
  <w:num w:numId="2" w16cid:durableId="620915189">
    <w:abstractNumId w:val="0"/>
  </w:num>
  <w:num w:numId="3" w16cid:durableId="950282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9357983">
    <w:abstractNumId w:val="4"/>
  </w:num>
  <w:num w:numId="5" w16cid:durableId="1919510067">
    <w:abstractNumId w:val="2"/>
  </w:num>
  <w:num w:numId="6" w16cid:durableId="607784828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1E"/>
    <w:rsid w:val="00001131"/>
    <w:rsid w:val="00011D06"/>
    <w:rsid w:val="000323C6"/>
    <w:rsid w:val="000436CF"/>
    <w:rsid w:val="000472FB"/>
    <w:rsid w:val="000666BC"/>
    <w:rsid w:val="0008057E"/>
    <w:rsid w:val="000873EB"/>
    <w:rsid w:val="00092205"/>
    <w:rsid w:val="000F4162"/>
    <w:rsid w:val="001036A4"/>
    <w:rsid w:val="00124824"/>
    <w:rsid w:val="00125440"/>
    <w:rsid w:val="001325F8"/>
    <w:rsid w:val="00134B89"/>
    <w:rsid w:val="00136B2A"/>
    <w:rsid w:val="001533EB"/>
    <w:rsid w:val="001724EC"/>
    <w:rsid w:val="00172950"/>
    <w:rsid w:val="00172A0C"/>
    <w:rsid w:val="0017574A"/>
    <w:rsid w:val="0018413A"/>
    <w:rsid w:val="001949C7"/>
    <w:rsid w:val="001B3304"/>
    <w:rsid w:val="001C3FB6"/>
    <w:rsid w:val="001C4938"/>
    <w:rsid w:val="001D65D3"/>
    <w:rsid w:val="001E738B"/>
    <w:rsid w:val="001F79A2"/>
    <w:rsid w:val="0020223F"/>
    <w:rsid w:val="00221FEE"/>
    <w:rsid w:val="00234537"/>
    <w:rsid w:val="00236622"/>
    <w:rsid w:val="00240C55"/>
    <w:rsid w:val="00242C96"/>
    <w:rsid w:val="00244464"/>
    <w:rsid w:val="00265B4F"/>
    <w:rsid w:val="002665DB"/>
    <w:rsid w:val="00270B30"/>
    <w:rsid w:val="00280535"/>
    <w:rsid w:val="00280821"/>
    <w:rsid w:val="00284BE4"/>
    <w:rsid w:val="00285A03"/>
    <w:rsid w:val="002947CA"/>
    <w:rsid w:val="002A08A5"/>
    <w:rsid w:val="002D570E"/>
    <w:rsid w:val="003069A5"/>
    <w:rsid w:val="00323902"/>
    <w:rsid w:val="0034131E"/>
    <w:rsid w:val="003447CF"/>
    <w:rsid w:val="003470F9"/>
    <w:rsid w:val="003530F0"/>
    <w:rsid w:val="00363783"/>
    <w:rsid w:val="00372C87"/>
    <w:rsid w:val="00377499"/>
    <w:rsid w:val="00393653"/>
    <w:rsid w:val="0039534F"/>
    <w:rsid w:val="003C2763"/>
    <w:rsid w:val="003D2293"/>
    <w:rsid w:val="003D3B4D"/>
    <w:rsid w:val="003D5524"/>
    <w:rsid w:val="003E7120"/>
    <w:rsid w:val="00402E74"/>
    <w:rsid w:val="00424D59"/>
    <w:rsid w:val="0045496E"/>
    <w:rsid w:val="004A2D0D"/>
    <w:rsid w:val="004A5C92"/>
    <w:rsid w:val="004B6C7F"/>
    <w:rsid w:val="004C62C2"/>
    <w:rsid w:val="004D721E"/>
    <w:rsid w:val="004E1165"/>
    <w:rsid w:val="004E5017"/>
    <w:rsid w:val="0051537C"/>
    <w:rsid w:val="00521287"/>
    <w:rsid w:val="0052235F"/>
    <w:rsid w:val="00543029"/>
    <w:rsid w:val="00550198"/>
    <w:rsid w:val="005667E4"/>
    <w:rsid w:val="0057489F"/>
    <w:rsid w:val="00582CBC"/>
    <w:rsid w:val="00584BD2"/>
    <w:rsid w:val="005A0C33"/>
    <w:rsid w:val="005B5CFF"/>
    <w:rsid w:val="005D09EE"/>
    <w:rsid w:val="005D5C33"/>
    <w:rsid w:val="00600759"/>
    <w:rsid w:val="006035E8"/>
    <w:rsid w:val="006053DD"/>
    <w:rsid w:val="00605A7B"/>
    <w:rsid w:val="006171FD"/>
    <w:rsid w:val="006241BF"/>
    <w:rsid w:val="00690353"/>
    <w:rsid w:val="006A1B27"/>
    <w:rsid w:val="006B50F2"/>
    <w:rsid w:val="006C12E6"/>
    <w:rsid w:val="006D0E3A"/>
    <w:rsid w:val="006D7716"/>
    <w:rsid w:val="00714118"/>
    <w:rsid w:val="007142AE"/>
    <w:rsid w:val="00715067"/>
    <w:rsid w:val="0071623A"/>
    <w:rsid w:val="00720D3A"/>
    <w:rsid w:val="00723101"/>
    <w:rsid w:val="007255E0"/>
    <w:rsid w:val="007464E8"/>
    <w:rsid w:val="007526FE"/>
    <w:rsid w:val="00754BD4"/>
    <w:rsid w:val="007624FC"/>
    <w:rsid w:val="007A254F"/>
    <w:rsid w:val="007A4627"/>
    <w:rsid w:val="007B551B"/>
    <w:rsid w:val="007B7654"/>
    <w:rsid w:val="007C2146"/>
    <w:rsid w:val="007D1E1B"/>
    <w:rsid w:val="007E0322"/>
    <w:rsid w:val="0080549B"/>
    <w:rsid w:val="00833D4F"/>
    <w:rsid w:val="0084066C"/>
    <w:rsid w:val="0084595C"/>
    <w:rsid w:val="00857B31"/>
    <w:rsid w:val="00891251"/>
    <w:rsid w:val="008950A9"/>
    <w:rsid w:val="008A52D6"/>
    <w:rsid w:val="008A59AA"/>
    <w:rsid w:val="008B41AE"/>
    <w:rsid w:val="008D77A2"/>
    <w:rsid w:val="008F0B95"/>
    <w:rsid w:val="009022A5"/>
    <w:rsid w:val="00936757"/>
    <w:rsid w:val="009437D4"/>
    <w:rsid w:val="009559AD"/>
    <w:rsid w:val="00961DDC"/>
    <w:rsid w:val="009812EF"/>
    <w:rsid w:val="00984119"/>
    <w:rsid w:val="00987DE2"/>
    <w:rsid w:val="009E0AC4"/>
    <w:rsid w:val="00A2699E"/>
    <w:rsid w:val="00A329FB"/>
    <w:rsid w:val="00A372B7"/>
    <w:rsid w:val="00A431FB"/>
    <w:rsid w:val="00A43A56"/>
    <w:rsid w:val="00A451F0"/>
    <w:rsid w:val="00A458BE"/>
    <w:rsid w:val="00A50C82"/>
    <w:rsid w:val="00A6484B"/>
    <w:rsid w:val="00A8292D"/>
    <w:rsid w:val="00A95D2A"/>
    <w:rsid w:val="00AF5F5E"/>
    <w:rsid w:val="00B03D75"/>
    <w:rsid w:val="00B22E28"/>
    <w:rsid w:val="00B35B98"/>
    <w:rsid w:val="00B5774F"/>
    <w:rsid w:val="00B8281A"/>
    <w:rsid w:val="00B94853"/>
    <w:rsid w:val="00B952A3"/>
    <w:rsid w:val="00BA70E9"/>
    <w:rsid w:val="00BB3D90"/>
    <w:rsid w:val="00BC59E8"/>
    <w:rsid w:val="00BC6D47"/>
    <w:rsid w:val="00BE1228"/>
    <w:rsid w:val="00C27B19"/>
    <w:rsid w:val="00C31CF9"/>
    <w:rsid w:val="00C355E6"/>
    <w:rsid w:val="00C54FD6"/>
    <w:rsid w:val="00C84C97"/>
    <w:rsid w:val="00CA154F"/>
    <w:rsid w:val="00CA6FAD"/>
    <w:rsid w:val="00CB3941"/>
    <w:rsid w:val="00CB791B"/>
    <w:rsid w:val="00CE28F5"/>
    <w:rsid w:val="00CF1430"/>
    <w:rsid w:val="00D14190"/>
    <w:rsid w:val="00D17A6F"/>
    <w:rsid w:val="00D339B9"/>
    <w:rsid w:val="00D34AF8"/>
    <w:rsid w:val="00D65395"/>
    <w:rsid w:val="00D803AC"/>
    <w:rsid w:val="00D87718"/>
    <w:rsid w:val="00DA19DD"/>
    <w:rsid w:val="00DA44E2"/>
    <w:rsid w:val="00DA533F"/>
    <w:rsid w:val="00DB05D1"/>
    <w:rsid w:val="00DD5276"/>
    <w:rsid w:val="00DE7F40"/>
    <w:rsid w:val="00DF64BD"/>
    <w:rsid w:val="00E06152"/>
    <w:rsid w:val="00E21E9B"/>
    <w:rsid w:val="00E22330"/>
    <w:rsid w:val="00E32689"/>
    <w:rsid w:val="00E36C9E"/>
    <w:rsid w:val="00E53FCC"/>
    <w:rsid w:val="00E61F74"/>
    <w:rsid w:val="00E62368"/>
    <w:rsid w:val="00E660F9"/>
    <w:rsid w:val="00E73445"/>
    <w:rsid w:val="00E7567C"/>
    <w:rsid w:val="00E847E1"/>
    <w:rsid w:val="00EA150D"/>
    <w:rsid w:val="00EA5BD2"/>
    <w:rsid w:val="00EB2FEF"/>
    <w:rsid w:val="00EC0E26"/>
    <w:rsid w:val="00ED345A"/>
    <w:rsid w:val="00ED7249"/>
    <w:rsid w:val="00EE2FCB"/>
    <w:rsid w:val="00F06410"/>
    <w:rsid w:val="00F205CD"/>
    <w:rsid w:val="00F21DA7"/>
    <w:rsid w:val="00F348CD"/>
    <w:rsid w:val="00F44031"/>
    <w:rsid w:val="00F539A2"/>
    <w:rsid w:val="00F72292"/>
    <w:rsid w:val="00F8519E"/>
    <w:rsid w:val="00FD0ACB"/>
    <w:rsid w:val="021CD9D2"/>
    <w:rsid w:val="0294CAED"/>
    <w:rsid w:val="03A8A931"/>
    <w:rsid w:val="03AA9464"/>
    <w:rsid w:val="0402E91D"/>
    <w:rsid w:val="06065768"/>
    <w:rsid w:val="0729675E"/>
    <w:rsid w:val="0BE817E7"/>
    <w:rsid w:val="0C044EB5"/>
    <w:rsid w:val="11A13C88"/>
    <w:rsid w:val="1470B0AE"/>
    <w:rsid w:val="15718C46"/>
    <w:rsid w:val="16B6F0C3"/>
    <w:rsid w:val="1A59F275"/>
    <w:rsid w:val="1D414B42"/>
    <w:rsid w:val="1D5E97C9"/>
    <w:rsid w:val="1F4DD907"/>
    <w:rsid w:val="20A4F5EB"/>
    <w:rsid w:val="223EF6B1"/>
    <w:rsid w:val="27C17EED"/>
    <w:rsid w:val="29F63AA3"/>
    <w:rsid w:val="2A1C4527"/>
    <w:rsid w:val="2BA66878"/>
    <w:rsid w:val="2D2982FF"/>
    <w:rsid w:val="2D8B4719"/>
    <w:rsid w:val="2FDB5FB7"/>
    <w:rsid w:val="3068533C"/>
    <w:rsid w:val="3073E53E"/>
    <w:rsid w:val="30B4272E"/>
    <w:rsid w:val="326AD5E8"/>
    <w:rsid w:val="32756268"/>
    <w:rsid w:val="39203034"/>
    <w:rsid w:val="3965CD3E"/>
    <w:rsid w:val="3C4EAC06"/>
    <w:rsid w:val="3C53924A"/>
    <w:rsid w:val="3CBC7D0C"/>
    <w:rsid w:val="3D6A343E"/>
    <w:rsid w:val="3E99C85A"/>
    <w:rsid w:val="3F033539"/>
    <w:rsid w:val="3FCF7470"/>
    <w:rsid w:val="437B6209"/>
    <w:rsid w:val="43D507D7"/>
    <w:rsid w:val="45C364F3"/>
    <w:rsid w:val="46D62129"/>
    <w:rsid w:val="47261106"/>
    <w:rsid w:val="472C586C"/>
    <w:rsid w:val="49A9A0D1"/>
    <w:rsid w:val="4B84BEDA"/>
    <w:rsid w:val="4BE621DD"/>
    <w:rsid w:val="4C78CC9E"/>
    <w:rsid w:val="4F640BD9"/>
    <w:rsid w:val="50E5DC68"/>
    <w:rsid w:val="5173A1A7"/>
    <w:rsid w:val="524C4500"/>
    <w:rsid w:val="52D9A301"/>
    <w:rsid w:val="5641D888"/>
    <w:rsid w:val="5836542D"/>
    <w:rsid w:val="5B248263"/>
    <w:rsid w:val="5DA99854"/>
    <w:rsid w:val="620F8F25"/>
    <w:rsid w:val="638EC118"/>
    <w:rsid w:val="647C5B8A"/>
    <w:rsid w:val="64E3FCB2"/>
    <w:rsid w:val="66F07F47"/>
    <w:rsid w:val="69979701"/>
    <w:rsid w:val="69B64D8C"/>
    <w:rsid w:val="6A1C67BA"/>
    <w:rsid w:val="6BEFE8B1"/>
    <w:rsid w:val="6CDD23DE"/>
    <w:rsid w:val="6F57C8B8"/>
    <w:rsid w:val="701371EE"/>
    <w:rsid w:val="70B0B7DA"/>
    <w:rsid w:val="7127EAB7"/>
    <w:rsid w:val="7173782D"/>
    <w:rsid w:val="73CF7298"/>
    <w:rsid w:val="79519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4EEC3"/>
  <w15:docId w15:val="{FB183661-9119-4698-BEA0-103656E3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204C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60" w:lineRule="atLeast"/>
    </w:pPr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ind w:left="708"/>
      <w:outlineLvl w:val="0"/>
    </w:pPr>
    <w:rPr>
      <w:rFonts w:eastAsia="MS Gothic"/>
      <w:b/>
      <w:bCs/>
      <w:color w:val="17153B"/>
      <w:sz w:val="28"/>
      <w:szCs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1"/>
    </w:pPr>
    <w:rPr>
      <w:rFonts w:eastAsia="MS Gothic"/>
      <w:b/>
      <w:bCs/>
      <w:color w:val="201C50"/>
      <w:sz w:val="26"/>
      <w:szCs w:val="2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2"/>
    </w:pPr>
    <w:rPr>
      <w:rFonts w:eastAsia="MS Gothic"/>
      <w:b/>
      <w:bCs/>
      <w:color w:val="201C50"/>
      <w:szCs w:val="22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spacing w:line="240" w:lineRule="auto"/>
    </w:pPr>
    <w:rPr>
      <w:rFonts w:ascii="Century Gothic" w:hAnsi="Century Gothic"/>
      <w:color w:val="auto"/>
      <w:sz w:val="28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EdenredDate">
    <w:name w:val="Edenred Date"/>
    <w:basedOn w:val="Encabezado"/>
    <w:pPr>
      <w:jc w:val="right"/>
    </w:pPr>
    <w:rPr>
      <w:sz w:val="20"/>
    </w:rPr>
  </w:style>
  <w:style w:type="paragraph" w:customStyle="1" w:styleId="EdenredTitle">
    <w:name w:val="Edenred Title"/>
    <w:basedOn w:val="Text"/>
    <w:rPr>
      <w:color w:val="162056"/>
      <w:sz w:val="40"/>
      <w:szCs w:val="40"/>
    </w:rPr>
  </w:style>
  <w:style w:type="paragraph" w:customStyle="1" w:styleId="Edenredsubtitle">
    <w:name w:val="Edenred subtitle"/>
    <w:basedOn w:val="Normal"/>
    <w:pPr>
      <w:spacing w:line="254" w:lineRule="auto"/>
      <w:jc w:val="both"/>
    </w:pPr>
    <w:rPr>
      <w:rFonts w:ascii="Century Gothic" w:hAnsi="Century Gothic"/>
      <w:color w:val="003591"/>
      <w:sz w:val="30"/>
      <w:szCs w:val="30"/>
      <w:lang w:val="en-US"/>
    </w:rPr>
  </w:style>
  <w:style w:type="paragraph" w:customStyle="1" w:styleId="Text">
    <w:name w:val="Text"/>
    <w:basedOn w:val="Normal"/>
    <w:pPr>
      <w:spacing w:line="254" w:lineRule="auto"/>
      <w:jc w:val="both"/>
    </w:pPr>
    <w:rPr>
      <w:rFonts w:ascii="Century Gothic" w:hAnsi="Century Gothic"/>
      <w:color w:val="auto"/>
      <w:lang w:val="en-US"/>
    </w:rPr>
  </w:style>
  <w:style w:type="character" w:customStyle="1" w:styleId="PiedepginaCar">
    <w:name w:val="Pie de página Car"/>
    <w:basedOn w:val="Fuentedeprrafopredeter"/>
    <w:rPr>
      <w:rFonts w:ascii="Arial" w:hAnsi="Arial"/>
      <w:color w:val="11204C"/>
      <w:lang w:eastAsia="en-US"/>
    </w:rPr>
  </w:style>
  <w:style w:type="paragraph" w:styleId="Textodeglob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color w:val="11204C"/>
      <w:sz w:val="16"/>
      <w:szCs w:val="16"/>
      <w:lang w:eastAsia="en-US"/>
    </w:rPr>
  </w:style>
  <w:style w:type="paragraph" w:customStyle="1" w:styleId="Page">
    <w:name w:val="Page"/>
    <w:basedOn w:val="Normal"/>
    <w:pPr>
      <w:jc w:val="right"/>
    </w:pPr>
    <w:rPr>
      <w:sz w:val="16"/>
    </w:rPr>
  </w:style>
  <w:style w:type="character" w:customStyle="1" w:styleId="TextCar">
    <w:name w:val="Text Car"/>
    <w:rPr>
      <w:rFonts w:ascii="Century Gothic" w:hAnsi="Century Gothic" w:cs="Arial"/>
      <w:lang w:val="en-US" w:eastAsia="en-US"/>
    </w:rPr>
  </w:style>
  <w:style w:type="paragraph" w:styleId="Textonotapie">
    <w:name w:val="footnote text"/>
    <w:basedOn w:val="Normal"/>
    <w:pPr>
      <w:spacing w:line="240" w:lineRule="auto"/>
    </w:pPr>
    <w:rPr>
      <w:rFonts w:ascii="Century Gothic" w:hAnsi="Century Gothic"/>
      <w:color w:val="auto"/>
      <w:sz w:val="14"/>
    </w:rPr>
  </w:style>
  <w:style w:type="character" w:customStyle="1" w:styleId="TextonotapieCar">
    <w:name w:val="Texto nota pie Car"/>
    <w:rPr>
      <w:rFonts w:ascii="Century Gothic" w:hAnsi="Century Gothic"/>
      <w:sz w:val="14"/>
      <w:lang w:eastAsia="en-US"/>
    </w:rPr>
  </w:style>
  <w:style w:type="character" w:styleId="Refdenotaalpie">
    <w:name w:val="footnote reference"/>
    <w:rPr>
      <w:position w:val="0"/>
      <w:vertAlign w:val="superscript"/>
    </w:rPr>
  </w:style>
  <w:style w:type="character" w:customStyle="1" w:styleId="Ttulo1Car">
    <w:name w:val="Título 1 Car"/>
    <w:rPr>
      <w:rFonts w:ascii="Arial" w:eastAsia="MS Gothic" w:hAnsi="Arial"/>
      <w:b/>
      <w:bCs/>
      <w:color w:val="17153B"/>
      <w:sz w:val="28"/>
      <w:szCs w:val="28"/>
      <w:lang w:val="en-US" w:eastAsia="en-US"/>
    </w:rPr>
  </w:style>
  <w:style w:type="character" w:customStyle="1" w:styleId="Ttulo2Car">
    <w:name w:val="Título 2 Car"/>
    <w:rPr>
      <w:rFonts w:ascii="Arial" w:eastAsia="MS Gothic" w:hAnsi="Arial"/>
      <w:b/>
      <w:bCs/>
      <w:color w:val="201C50"/>
      <w:sz w:val="26"/>
      <w:szCs w:val="26"/>
      <w:lang w:val="en-US" w:eastAsia="en-US"/>
    </w:rPr>
  </w:style>
  <w:style w:type="character" w:customStyle="1" w:styleId="Ttulo3Car">
    <w:name w:val="Título 3 Car"/>
    <w:rPr>
      <w:rFonts w:ascii="Arial" w:eastAsia="MS Gothic" w:hAnsi="Arial"/>
      <w:b/>
      <w:bCs/>
      <w:color w:val="201C50"/>
      <w:szCs w:val="22"/>
      <w:lang w:val="en-US" w:eastAsia="en-US"/>
    </w:rPr>
  </w:style>
  <w:style w:type="paragraph" w:customStyle="1" w:styleId="Title1">
    <w:name w:val="Title 1"/>
    <w:basedOn w:val="Normal"/>
    <w:pPr>
      <w:spacing w:line="254" w:lineRule="auto"/>
      <w:jc w:val="both"/>
    </w:pPr>
    <w:rPr>
      <w:rFonts w:ascii="Century Gothic" w:hAnsi="Century Gothic"/>
      <w:b/>
      <w:color w:val="003591"/>
      <w:sz w:val="28"/>
      <w:szCs w:val="28"/>
      <w:lang w:val="en-US" w:eastAsia="fr-FR"/>
    </w:rPr>
  </w:style>
  <w:style w:type="character" w:customStyle="1" w:styleId="Title1Car">
    <w:name w:val="Title 1 Car"/>
    <w:rPr>
      <w:rFonts w:ascii="Century Gothic" w:hAnsi="Century Gothic" w:cs="Arial"/>
      <w:b/>
      <w:color w:val="003591"/>
      <w:sz w:val="28"/>
      <w:szCs w:val="28"/>
      <w:lang w:val="en-US"/>
    </w:rPr>
  </w:style>
  <w:style w:type="paragraph" w:customStyle="1" w:styleId="Title2">
    <w:name w:val="Title 2"/>
    <w:basedOn w:val="Normal"/>
    <w:next w:val="Normal"/>
    <w:pPr>
      <w:spacing w:line="276" w:lineRule="auto"/>
      <w:jc w:val="both"/>
    </w:pPr>
    <w:rPr>
      <w:rFonts w:ascii="Century Gothic" w:hAnsi="Century Gothic"/>
      <w:b/>
      <w:color w:val="003591"/>
      <w:sz w:val="24"/>
      <w:szCs w:val="24"/>
      <w:lang w:val="en-US"/>
    </w:rPr>
  </w:style>
  <w:style w:type="character" w:customStyle="1" w:styleId="Title2Car">
    <w:name w:val="Title 2 Car"/>
    <w:rPr>
      <w:rFonts w:ascii="Century Gothic" w:hAnsi="Century Gothic" w:cs="Arial"/>
      <w:b/>
      <w:color w:val="003591"/>
      <w:sz w:val="24"/>
      <w:szCs w:val="24"/>
      <w:lang w:val="en-US" w:eastAsia="en-US"/>
    </w:rPr>
  </w:style>
  <w:style w:type="paragraph" w:customStyle="1" w:styleId="BulletLead-in1">
    <w:name w:val="Bullet Lead-in 1"/>
    <w:basedOn w:val="Normal"/>
    <w:pPr>
      <w:spacing w:line="254" w:lineRule="auto"/>
      <w:contextualSpacing/>
      <w:jc w:val="both"/>
    </w:pPr>
    <w:rPr>
      <w:rFonts w:ascii="Century Gothic" w:hAnsi="Century Gothic"/>
      <w:b/>
      <w:color w:val="auto"/>
      <w:lang w:val="en-US"/>
    </w:rPr>
  </w:style>
  <w:style w:type="character" w:customStyle="1" w:styleId="BulletLead-in1Car">
    <w:name w:val="Bullet Lead-in 1 Car"/>
    <w:rPr>
      <w:rFonts w:ascii="Century Gothic" w:hAnsi="Century Gothic" w:cs="Arial"/>
      <w:b/>
      <w:lang w:val="en-US" w:eastAsia="en-US"/>
    </w:rPr>
  </w:style>
  <w:style w:type="paragraph" w:customStyle="1" w:styleId="BulletLead-in2">
    <w:name w:val="Bullet Lead-in 2"/>
    <w:basedOn w:val="Normal"/>
    <w:pPr>
      <w:numPr>
        <w:numId w:val="1"/>
      </w:numPr>
    </w:pPr>
    <w:rPr>
      <w:rFonts w:ascii="Century Gothic" w:hAnsi="Century Gothic"/>
      <w:color w:val="auto"/>
    </w:rPr>
  </w:style>
  <w:style w:type="character" w:customStyle="1" w:styleId="BulletLead-in2Car">
    <w:name w:val="Bullet Lead-in 2 Car"/>
    <w:rPr>
      <w:rFonts w:ascii="Century Gothic" w:hAnsi="Century Gothic"/>
      <w:lang w:eastAsia="en-US"/>
    </w:rPr>
  </w:style>
  <w:style w:type="paragraph" w:styleId="TtuloTDC">
    <w:name w:val="TOC Heading"/>
    <w:basedOn w:val="Ttulo1"/>
    <w:next w:val="Normal"/>
    <w:rPr>
      <w:lang w:eastAsia="fr-FR"/>
    </w:rPr>
  </w:style>
  <w:style w:type="paragraph" w:styleId="Textoindependiente">
    <w:name w:val="Body Text"/>
    <w:basedOn w:val="Normal"/>
    <w:pPr>
      <w:spacing w:after="120" w:line="276" w:lineRule="auto"/>
      <w:ind w:left="708"/>
    </w:pPr>
    <w:rPr>
      <w:color w:val="002060"/>
      <w:szCs w:val="22"/>
      <w:lang w:val="en-US"/>
    </w:rPr>
  </w:style>
  <w:style w:type="character" w:customStyle="1" w:styleId="TextoindependienteCar">
    <w:name w:val="Texto independiente Car"/>
    <w:rPr>
      <w:rFonts w:ascii="Arial" w:eastAsia="Arial" w:hAnsi="Arial"/>
      <w:color w:val="002060"/>
      <w:szCs w:val="22"/>
      <w:lang w:val="en-US" w:eastAsia="en-US"/>
    </w:rPr>
  </w:style>
  <w:style w:type="character" w:customStyle="1" w:styleId="EncabezadoCar">
    <w:name w:val="Encabezado Car"/>
    <w:rPr>
      <w:rFonts w:ascii="Century Gothic" w:hAnsi="Century Gothic"/>
      <w:sz w:val="28"/>
      <w:lang w:eastAsia="en-US"/>
    </w:rPr>
  </w:style>
  <w:style w:type="character" w:styleId="Hipervnculo">
    <w:name w:val="Hyperlink"/>
    <w:rPr>
      <w:color w:val="55517B"/>
    </w:rPr>
  </w:style>
  <w:style w:type="paragraph" w:styleId="Textonotaalfinal">
    <w:name w:val="endnote text"/>
    <w:basedOn w:val="Normal"/>
    <w:pPr>
      <w:spacing w:line="240" w:lineRule="auto"/>
      <w:ind w:left="708"/>
    </w:pPr>
    <w:rPr>
      <w:color w:val="002060"/>
      <w:lang w:val="en-US"/>
    </w:rPr>
  </w:style>
  <w:style w:type="character" w:customStyle="1" w:styleId="TextonotaalfinalCar">
    <w:name w:val="Texto nota al final Car"/>
    <w:rPr>
      <w:rFonts w:ascii="Arial" w:eastAsia="Arial" w:hAnsi="Arial"/>
      <w:color w:val="002060"/>
      <w:lang w:val="en-US" w:eastAsia="en-US"/>
    </w:rPr>
  </w:style>
  <w:style w:type="character" w:styleId="Refdenotaalfinal">
    <w:name w:val="endnote reference"/>
    <w:rPr>
      <w:position w:val="0"/>
      <w:vertAlign w:val="superscript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after="200" w:line="240" w:lineRule="auto"/>
      <w:ind w:left="708"/>
    </w:pPr>
    <w:rPr>
      <w:color w:val="002060"/>
      <w:lang w:val="en-US"/>
    </w:rPr>
  </w:style>
  <w:style w:type="character" w:customStyle="1" w:styleId="TextocomentarioCar">
    <w:name w:val="Texto comentario Car"/>
    <w:rPr>
      <w:rFonts w:ascii="Arial" w:eastAsia="Arial" w:hAnsi="Arial"/>
      <w:color w:val="002060"/>
      <w:lang w:val="en-US"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Arial" w:eastAsia="Arial" w:hAnsi="Arial"/>
      <w:b/>
      <w:bCs/>
      <w:color w:val="002060"/>
      <w:lang w:val="en-US" w:eastAsia="en-US"/>
    </w:rPr>
  </w:style>
  <w:style w:type="paragraph" w:styleId="Revisin">
    <w:name w:val="Revision"/>
    <w:pPr>
      <w:suppressAutoHyphens/>
    </w:pPr>
    <w:rPr>
      <w:color w:val="002060"/>
      <w:szCs w:val="22"/>
      <w:lang w:val="en-US" w:eastAsia="en-US"/>
    </w:rPr>
  </w:style>
  <w:style w:type="character" w:styleId="Hipervnculovisitado">
    <w:name w:val="FollowedHyperlink"/>
    <w:rPr>
      <w:color w:val="0F004E"/>
      <w:u w:val="single"/>
    </w:rPr>
  </w:style>
  <w:style w:type="paragraph" w:customStyle="1" w:styleId="Tablecaptiontext">
    <w:name w:val="Table caption text"/>
    <w:basedOn w:val="Normal"/>
    <w:pPr>
      <w:spacing w:line="260" w:lineRule="exact"/>
      <w:ind w:right="113"/>
    </w:pPr>
    <w:rPr>
      <w:rFonts w:ascii="Century Gothic" w:hAnsi="Century Gothic"/>
      <w:color w:val="auto"/>
      <w:sz w:val="16"/>
      <w:lang w:val="en-GB" w:eastAsia="fr-FR"/>
    </w:rPr>
  </w:style>
  <w:style w:type="paragraph" w:customStyle="1" w:styleId="Tablecolumntitle">
    <w:name w:val="Table column title"/>
    <w:basedOn w:val="Normal"/>
    <w:pPr>
      <w:spacing w:line="260" w:lineRule="exact"/>
      <w:ind w:left="113" w:right="113"/>
      <w:jc w:val="right"/>
    </w:pPr>
    <w:rPr>
      <w:rFonts w:ascii="Century Gothic" w:hAnsi="Century Gothic"/>
      <w:color w:val="auto"/>
      <w:sz w:val="16"/>
      <w:lang w:val="en-GB" w:eastAsia="fr-FR"/>
    </w:rPr>
  </w:style>
  <w:style w:type="character" w:customStyle="1" w:styleId="BoilerPlateChar">
    <w:name w:val="Boiler Plate Char"/>
    <w:rPr>
      <w:rFonts w:ascii="Century Gothic" w:eastAsia="Calibri" w:hAnsi="Century Gothic" w:cs="Calibri"/>
      <w:sz w:val="16"/>
      <w:szCs w:val="14"/>
      <w:lang w:val="en-US" w:eastAsia="en-US"/>
    </w:rPr>
  </w:style>
  <w:style w:type="paragraph" w:customStyle="1" w:styleId="BoilerPlate">
    <w:name w:val="Boiler Plate"/>
    <w:basedOn w:val="Normal"/>
    <w:pPr>
      <w:spacing w:line="254" w:lineRule="auto"/>
      <w:jc w:val="both"/>
    </w:pPr>
    <w:rPr>
      <w:rFonts w:ascii="Century Gothic" w:eastAsia="Calibri" w:hAnsi="Century Gothic" w:cs="Calibri"/>
      <w:color w:val="auto"/>
      <w:sz w:val="16"/>
      <w:szCs w:val="14"/>
      <w:lang w:val="en-US"/>
    </w:rPr>
  </w:style>
  <w:style w:type="paragraph" w:customStyle="1" w:styleId="Pagefooter">
    <w:name w:val="Page footer"/>
    <w:basedOn w:val="Normal"/>
    <w:pPr>
      <w:spacing w:line="200" w:lineRule="exact"/>
      <w:ind w:right="-199"/>
      <w:jc w:val="right"/>
    </w:pPr>
    <w:rPr>
      <w:color w:val="D52B1E"/>
      <w:sz w:val="12"/>
      <w:lang w:eastAsia="fr-FR"/>
    </w:rPr>
  </w:style>
  <w:style w:type="paragraph" w:customStyle="1" w:styleId="Title3">
    <w:name w:val="Title 3"/>
    <w:basedOn w:val="Normal"/>
    <w:pPr>
      <w:spacing w:line="254" w:lineRule="auto"/>
    </w:pPr>
    <w:rPr>
      <w:rFonts w:ascii="Century Gothic" w:hAnsi="Century Gothic"/>
      <w:b/>
      <w:color w:val="003591"/>
      <w:lang w:val="en-US"/>
    </w:rPr>
  </w:style>
  <w:style w:type="character" w:customStyle="1" w:styleId="Title3Car">
    <w:name w:val="Title 3 Car"/>
    <w:basedOn w:val="Fuentedeprrafopredeter"/>
    <w:rPr>
      <w:rFonts w:ascii="Century Gothic" w:hAnsi="Century Gothic" w:cs="Arial"/>
      <w:b/>
      <w:color w:val="003591"/>
      <w:lang w:val="en-US" w:eastAsia="en-US"/>
    </w:rPr>
  </w:style>
  <w:style w:type="paragraph" w:customStyle="1" w:styleId="Lead-in">
    <w:name w:val="Lead-in"/>
    <w:basedOn w:val="Text"/>
  </w:style>
  <w:style w:type="character" w:customStyle="1" w:styleId="Lead-inCar">
    <w:name w:val="Lead-in Car"/>
    <w:basedOn w:val="TextCar"/>
    <w:rPr>
      <w:rFonts w:ascii="Century Gothic" w:hAnsi="Century Gothic" w:cs="Arial"/>
      <w:lang w:val="en-US" w:eastAsia="en-US"/>
    </w:rPr>
  </w:style>
  <w:style w:type="paragraph" w:customStyle="1" w:styleId="BoxBullet1">
    <w:name w:val="Box Bullet 1"/>
    <w:pPr>
      <w:numPr>
        <w:numId w:val="2"/>
      </w:numPr>
      <w:suppressAutoHyphens/>
    </w:pPr>
    <w:rPr>
      <w:rFonts w:ascii="Century Gothic" w:hAnsi="Century Gothic"/>
      <w:b/>
      <w:color w:val="003591"/>
      <w:lang w:val="en-US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customStyle="1" w:styleId="BoxBullet2">
    <w:name w:val="Box Bullet 2"/>
    <w:pPr>
      <w:tabs>
        <w:tab w:val="num" w:pos="720"/>
      </w:tabs>
      <w:suppressAutoHyphens/>
      <w:ind w:left="720" w:hanging="720"/>
    </w:pPr>
    <w:rPr>
      <w:rFonts w:ascii="Century Gothic" w:hAnsi="Century Gothic"/>
      <w:lang w:eastAsia="en-US"/>
    </w:rPr>
  </w:style>
  <w:style w:type="character" w:customStyle="1" w:styleId="PrrafodelistaCar">
    <w:name w:val="Párrafo de lista Car"/>
    <w:rPr>
      <w:rFonts w:ascii="Arial" w:hAnsi="Arial"/>
      <w:color w:val="11204C"/>
      <w:lang w:eastAsia="en-US"/>
    </w:rPr>
  </w:style>
  <w:style w:type="paragraph" w:styleId="NormalWeb">
    <w:name w:val="Normal (Web)"/>
    <w:basedOn w:val="Normal"/>
    <w:uiPriority w:val="99"/>
    <w:pPr>
      <w:spacing w:line="240" w:lineRule="auto"/>
    </w:pPr>
    <w:rPr>
      <w:rFonts w:ascii="Calibri" w:eastAsia="Century Gothic" w:hAnsi="Calibri" w:cs="Calibri"/>
      <w:color w:val="auto"/>
      <w:sz w:val="22"/>
      <w:szCs w:val="22"/>
      <w:lang w:val="en-US" w:eastAsia="fr-FR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LFO10">
    <w:name w:val="LFO10"/>
    <w:basedOn w:val="Sinlista"/>
  </w:style>
  <w:style w:type="numbering" w:customStyle="1" w:styleId="LFO19">
    <w:name w:val="LFO19"/>
    <w:basedOn w:val="Sinlista"/>
  </w:style>
  <w:style w:type="numbering" w:customStyle="1" w:styleId="LFO20">
    <w:name w:val="LFO20"/>
    <w:basedOn w:val="Sinlist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TableNormal1">
    <w:name w:val="Table Normal1"/>
    <w:rsid w:val="007A462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ldefense.com/v3/__https:/forbes.es/economia/810849/el-74-de-los-espanoles-asegura-que-no-esta-dispuesto-a-reducir-su-gasto-en-alimentacion/__;!!EyGG_rL3!D46bgwuFGd2XwrMJRx2fjXG1KXPV7H0te5RC4wZkB0x7nieDhqpylRW9K3TMRjONQkLvQN2-R-Pm5YeTHFk_F0-ecAGD5rgQgRvXQn3RIh_P$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ldefense.com/v3/__https:/www.europapress.es/economia/noticia-74-espanoles-asegura-no-dispuesto-reducir-gasto-alimentacion-20251008143344.html__;!!EyGG_rL3!D46bgwuFGd2XwrMJRx2fjXG1KXPV7H0te5RC4wZkB0x7nieDhqpylRW9K3TMRjONQkLvQN2-R-Pm5YeTHFk_F0-ecAGD5rgQgRvXQszpIXDo$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ldefense.com/v3/__https:/www.lavanguardia.com/economia/20251008/11138005/74-espanoles-asegura-esta-dispuesto-reducir-gasto-alimentacion-ep-agenciaslv20251008.html__;!!EyGG_rL3!D46bgwuFGd2XwrMJRx2fjXG1KXPV7H0te5RC4wZkB0x7nieDhqpylRW9K3TMRjONQkLvQN2-R-Pm5YeTHFk_F0-ecAGD5rgQgRvXQvS3xbzZ$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quipo.edenred@newlink-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jandro.delgadosanchez@edenred.com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4bHXuFG8ZK1f8jUvsxeC2OwKQ==">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1216</Words>
  <Characters>7375</Characters>
  <Application>Microsoft Office Word</Application>
  <DocSecurity>0</DocSecurity>
  <Lines>61</Lines>
  <Paragraphs>17</Paragraphs>
  <ScaleCrop>false</ScaleCrop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COURTOIS Cécile</dc:creator>
  <cp:keywords/>
  <cp:lastModifiedBy>SÁNCHEZ Míriam</cp:lastModifiedBy>
  <cp:revision>20</cp:revision>
  <dcterms:created xsi:type="dcterms:W3CDTF">2025-09-24T16:54:00Z</dcterms:created>
  <dcterms:modified xsi:type="dcterms:W3CDTF">2026-07-21T07:09:00Z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0x010100C507B8DFC332A440B799D44257F07BA7</vt:lpwstr>
  </property>
  <property fmtid="{D5CDD505-2E9C-101B-9397-08002B2CF9AE}" pid="3" name="GrammarlyDocumentId">
    <vt:lpwstr>797d063b200a87c27582bd0be5c9c9e5374e71033a601ec6e631990873192edf</vt:lpwstr>
  </property>
  <property fmtid="{D5CDD505-2E9C-101B-9397-08002B2CF9AE}" pid="4" name="MSIP_Label_16091971-b0ef-48f5-bce1-a3196e01ad58_Enabled">
    <vt:lpwstr>true</vt:lpwstr>
  </property>
  <property fmtid="{D5CDD505-2E9C-101B-9397-08002B2CF9AE}" pid="5" name="MSIP_Label_16091971-b0ef-48f5-bce1-a3196e01ad58_SetDate">
    <vt:lpwstr>2026-07-21T07:07:36Z</vt:lpwstr>
  </property>
  <property fmtid="{D5CDD505-2E9C-101B-9397-08002B2CF9AE}" pid="6" name="MSIP_Label_16091971-b0ef-48f5-bce1-a3196e01ad58_Method">
    <vt:lpwstr>Privileged</vt:lpwstr>
  </property>
  <property fmtid="{D5CDD505-2E9C-101B-9397-08002B2CF9AE}" pid="7" name="MSIP_Label_16091971-b0ef-48f5-bce1-a3196e01ad58_Name">
    <vt:lpwstr>C2 – Internal</vt:lpwstr>
  </property>
  <property fmtid="{D5CDD505-2E9C-101B-9397-08002B2CF9AE}" pid="8" name="MSIP_Label_16091971-b0ef-48f5-bce1-a3196e01ad58_SiteId">
    <vt:lpwstr>4c1d9e0f-5c27-4228-a35a-de7b4083ff7b</vt:lpwstr>
  </property>
  <property fmtid="{D5CDD505-2E9C-101B-9397-08002B2CF9AE}" pid="9" name="MSIP_Label_16091971-b0ef-48f5-bce1-a3196e01ad58_ActionId">
    <vt:lpwstr>46b6e4f8-ab38-4adf-970f-bf3fe889dd9b</vt:lpwstr>
  </property>
  <property fmtid="{D5CDD505-2E9C-101B-9397-08002B2CF9AE}" pid="10" name="MSIP_Label_16091971-b0ef-48f5-bce1-a3196e01ad58_ContentBits">
    <vt:lpwstr>0</vt:lpwstr>
  </property>
  <property fmtid="{D5CDD505-2E9C-101B-9397-08002B2CF9AE}" pid="11" name="MSIP_Label_16091971-b0ef-48f5-bce1-a3196e01ad58_Tag">
    <vt:lpwstr>10, 0, 1, 1</vt:lpwstr>
  </property>
</Properties>
</file>